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C1781" w:rsidRPr="00B34E26" w:rsidRDefault="00AC1781" w:rsidP="00C06F63">
      <w:pPr>
        <w:spacing w:after="120" w:line="240" w:lineRule="auto"/>
        <w:jc w:val="center"/>
        <w:rPr>
          <w:b/>
          <w:bCs/>
          <w:szCs w:val="24"/>
          <w:lang w:val="es-ES" w:eastAsia="es-ES"/>
        </w:rPr>
      </w:pPr>
      <w:bookmarkStart w:id="0" w:name="_GoBack"/>
      <w:bookmarkEnd w:id="0"/>
    </w:p>
    <w:p w:rsidR="005B7AEC" w:rsidRDefault="005B7AEC" w:rsidP="005B7AEC">
      <w:pPr>
        <w:spacing w:after="240" w:line="240" w:lineRule="auto"/>
        <w:jc w:val="center"/>
        <w:rPr>
          <w:b/>
          <w:bCs/>
          <w:sz w:val="32"/>
          <w:szCs w:val="32"/>
          <w:lang w:val="es-ES" w:eastAsia="es-ES"/>
        </w:rPr>
      </w:pPr>
      <w:r w:rsidRPr="001630D7">
        <w:rPr>
          <w:b/>
          <w:bCs/>
          <w:sz w:val="32"/>
          <w:szCs w:val="32"/>
          <w:lang w:val="es-ES" w:eastAsia="es-ES"/>
        </w:rPr>
        <w:t>BIOMARCADORES EMERGENTES Y SU UTILIDAD PARA LA DETECCIÓN TEMPRANA DE</w:t>
      </w:r>
      <w:r>
        <w:rPr>
          <w:b/>
          <w:bCs/>
          <w:sz w:val="32"/>
          <w:szCs w:val="32"/>
          <w:lang w:val="es-ES" w:eastAsia="es-ES"/>
        </w:rPr>
        <w:t>L</w:t>
      </w:r>
      <w:r w:rsidRPr="001630D7">
        <w:rPr>
          <w:b/>
          <w:bCs/>
          <w:sz w:val="32"/>
          <w:szCs w:val="32"/>
          <w:lang w:val="es-ES" w:eastAsia="es-ES"/>
        </w:rPr>
        <w:t xml:space="preserve"> DAÑO RENAL EN PACIENTES CON DIABETES MELLITUS, HIPERTENSIÓN ARTERIAL</w:t>
      </w:r>
    </w:p>
    <w:p w:rsidR="005B7AEC" w:rsidRPr="001630D7" w:rsidRDefault="005B7AEC" w:rsidP="005B7AEC">
      <w:pPr>
        <w:spacing w:after="240" w:line="240" w:lineRule="auto"/>
        <w:jc w:val="center"/>
        <w:rPr>
          <w:b/>
          <w:sz w:val="32"/>
          <w:szCs w:val="32"/>
          <w:lang w:val="en-ZW"/>
        </w:rPr>
      </w:pPr>
      <w:r w:rsidRPr="001630D7">
        <w:rPr>
          <w:b/>
          <w:bCs/>
          <w:i/>
          <w:sz w:val="32"/>
          <w:szCs w:val="32"/>
          <w:lang w:val="en-ZW" w:eastAsia="es-ES"/>
        </w:rPr>
        <w:t>EMERGING BIOMARKERS AND THEIR USEFULNESS FOR THE EARLY DETECTION OF KIDNEY DAMAGE IN PATIENTS WITH DIABETES MELLITUS, ARTERIAL HYPERTENSION</w:t>
      </w:r>
    </w:p>
    <w:p w:rsidR="00C06F63" w:rsidRPr="0026017A" w:rsidRDefault="00C06F63" w:rsidP="009B7AC8">
      <w:pPr>
        <w:spacing w:after="240" w:line="240" w:lineRule="auto"/>
        <w:jc w:val="right"/>
        <w:rPr>
          <w:b/>
          <w:sz w:val="32"/>
          <w:szCs w:val="32"/>
          <w:lang w:val="es-ES"/>
        </w:rPr>
      </w:pPr>
    </w:p>
    <w:p w:rsidR="006C26A0" w:rsidRPr="0026017A" w:rsidRDefault="005B7AEC" w:rsidP="001B4E1B">
      <w:pPr>
        <w:spacing w:after="240" w:line="240" w:lineRule="auto"/>
        <w:jc w:val="right"/>
        <w:rPr>
          <w:szCs w:val="24"/>
          <w:lang w:val="es-ES"/>
        </w:rPr>
      </w:pPr>
      <w:r w:rsidRPr="00852309">
        <w:rPr>
          <w:bCs/>
          <w:szCs w:val="24"/>
          <w:lang w:val="es-ES" w:eastAsia="es-ES"/>
        </w:rPr>
        <w:t>Anita María Murillo Zavala</w:t>
      </w:r>
      <w:r w:rsidRPr="0026017A">
        <w:rPr>
          <w:bCs/>
          <w:szCs w:val="24"/>
          <w:vertAlign w:val="superscript"/>
          <w:lang w:val="es-ES" w:eastAsia="es-ES"/>
        </w:rPr>
        <w:t xml:space="preserve"> </w:t>
      </w:r>
      <w:r w:rsidR="00CB717A" w:rsidRPr="0026017A">
        <w:rPr>
          <w:bCs/>
          <w:szCs w:val="24"/>
          <w:vertAlign w:val="superscript"/>
          <w:lang w:val="es-ES" w:eastAsia="es-ES"/>
        </w:rPr>
        <w:t>1</w:t>
      </w:r>
      <w:r w:rsidR="00A077AD" w:rsidRPr="0026017A">
        <w:rPr>
          <w:szCs w:val="24"/>
          <w:lang w:val="es-ES"/>
        </w:rPr>
        <w:t xml:space="preserve"> </w:t>
      </w:r>
    </w:p>
    <w:p w:rsidR="00B70022" w:rsidRPr="0026017A" w:rsidRDefault="00B70022" w:rsidP="009B7AC8">
      <w:pPr>
        <w:spacing w:line="240" w:lineRule="auto"/>
        <w:jc w:val="right"/>
        <w:rPr>
          <w:szCs w:val="24"/>
          <w:lang w:val="es-ES"/>
        </w:rPr>
      </w:pPr>
      <w:r w:rsidRPr="0026017A">
        <w:rPr>
          <w:szCs w:val="24"/>
          <w:vertAlign w:val="superscript"/>
          <w:lang w:val="es-ES"/>
        </w:rPr>
        <w:t>1</w:t>
      </w:r>
      <w:r w:rsidRPr="0026017A">
        <w:rPr>
          <w:szCs w:val="24"/>
          <w:lang w:val="es-ES"/>
        </w:rPr>
        <w:t xml:space="preserve"> </w:t>
      </w:r>
      <w:r w:rsidR="005B7AEC" w:rsidRPr="005B7AEC">
        <w:rPr>
          <w:szCs w:val="24"/>
          <w:lang w:val="es-ES"/>
        </w:rPr>
        <w:t>Universidad Estatal del Sur de Manabí</w:t>
      </w:r>
      <w:r w:rsidR="005B7AEC">
        <w:rPr>
          <w:szCs w:val="24"/>
          <w:lang w:val="es-ES"/>
        </w:rPr>
        <w:t xml:space="preserve">. </w:t>
      </w:r>
      <w:r w:rsidR="005B7AEC" w:rsidRPr="005B7AEC">
        <w:rPr>
          <w:szCs w:val="24"/>
          <w:lang w:val="es-ES"/>
        </w:rPr>
        <w:t>Facultad de Ciencias de la Salud</w:t>
      </w:r>
      <w:r w:rsidR="005B7AEC">
        <w:rPr>
          <w:szCs w:val="24"/>
          <w:lang w:val="es-ES"/>
        </w:rPr>
        <w:t>. Docente c</w:t>
      </w:r>
      <w:r w:rsidR="005B7AEC" w:rsidRPr="005B7AEC">
        <w:rPr>
          <w:szCs w:val="24"/>
          <w:lang w:val="es-ES"/>
        </w:rPr>
        <w:t>arrera de Laboratorio Clínico</w:t>
      </w:r>
      <w:r w:rsidR="005B7AEC">
        <w:rPr>
          <w:szCs w:val="24"/>
          <w:lang w:val="es-ES"/>
        </w:rPr>
        <w:t xml:space="preserve">. </w:t>
      </w:r>
      <w:r w:rsidR="005B7AEC" w:rsidRPr="005B7AEC">
        <w:rPr>
          <w:szCs w:val="24"/>
          <w:lang w:val="es-ES"/>
        </w:rPr>
        <w:t>Ecuador</w:t>
      </w:r>
      <w:r w:rsidRPr="0026017A">
        <w:rPr>
          <w:szCs w:val="24"/>
          <w:lang w:val="es-ES"/>
        </w:rPr>
        <w:t xml:space="preserve">. </w:t>
      </w:r>
      <w:r w:rsidR="001B4E1B" w:rsidRPr="0026017A">
        <w:rPr>
          <w:szCs w:val="24"/>
          <w:lang w:val="es-ES"/>
        </w:rPr>
        <w:t xml:space="preserve">ORCID: </w:t>
      </w:r>
      <w:hyperlink r:id="rId8" w:history="1">
        <w:r w:rsidR="00C06F63" w:rsidRPr="0026017A">
          <w:rPr>
            <w:rStyle w:val="Hipervnculo"/>
            <w:szCs w:val="24"/>
            <w:lang w:val="es-ES"/>
          </w:rPr>
          <w:t>https://orcid.org/</w:t>
        </w:r>
      </w:hyperlink>
      <w:r w:rsidR="005B7AEC" w:rsidRPr="005B7AEC">
        <w:rPr>
          <w:rStyle w:val="Hipervnculo"/>
          <w:szCs w:val="24"/>
          <w:lang w:val="es-ES"/>
        </w:rPr>
        <w:t>0000-0003-2896-6600</w:t>
      </w:r>
      <w:r w:rsidR="00C06F63" w:rsidRPr="0026017A">
        <w:rPr>
          <w:szCs w:val="24"/>
          <w:lang w:val="es-ES"/>
        </w:rPr>
        <w:t xml:space="preserve">. </w:t>
      </w:r>
      <w:r w:rsidR="003421C1" w:rsidRPr="0026017A">
        <w:rPr>
          <w:szCs w:val="24"/>
          <w:lang w:val="es-ES"/>
        </w:rPr>
        <w:t>Correo</w:t>
      </w:r>
      <w:r w:rsidR="00C06F63" w:rsidRPr="0026017A">
        <w:rPr>
          <w:szCs w:val="24"/>
          <w:lang w:val="es-ES"/>
        </w:rPr>
        <w:t>:</w:t>
      </w:r>
      <w:r w:rsidR="005B7AEC">
        <w:rPr>
          <w:szCs w:val="24"/>
          <w:lang w:val="es-ES"/>
        </w:rPr>
        <w:t xml:space="preserve"> </w:t>
      </w:r>
      <w:hyperlink r:id="rId9" w:history="1">
        <w:r w:rsidR="005B7AEC" w:rsidRPr="00AE4996">
          <w:rPr>
            <w:rStyle w:val="Hipervnculo"/>
            <w:szCs w:val="24"/>
            <w:lang w:val="es-ES"/>
          </w:rPr>
          <w:t>anita.murillo@unesum.edu.ec</w:t>
        </w:r>
      </w:hyperlink>
    </w:p>
    <w:p w:rsidR="001B4E1B" w:rsidRPr="0026017A" w:rsidRDefault="001B4E1B" w:rsidP="009B7AC8">
      <w:pPr>
        <w:spacing w:line="240" w:lineRule="auto"/>
        <w:jc w:val="right"/>
        <w:rPr>
          <w:b/>
          <w:szCs w:val="24"/>
          <w:lang w:val="es-ES"/>
        </w:rPr>
      </w:pPr>
    </w:p>
    <w:p w:rsidR="006C26A0" w:rsidRPr="0026017A" w:rsidRDefault="005B7AEC" w:rsidP="00DC7468">
      <w:pPr>
        <w:spacing w:after="240" w:line="240" w:lineRule="auto"/>
        <w:jc w:val="right"/>
        <w:rPr>
          <w:bCs/>
          <w:szCs w:val="24"/>
          <w:lang w:val="es-ES" w:eastAsia="es-ES"/>
        </w:rPr>
      </w:pPr>
      <w:r w:rsidRPr="00A966EE">
        <w:rPr>
          <w:bCs/>
          <w:szCs w:val="24"/>
          <w:lang w:val="es-ES" w:eastAsia="es-ES"/>
        </w:rPr>
        <w:t xml:space="preserve">Vera Lucas Gloria </w:t>
      </w:r>
      <w:proofErr w:type="spellStart"/>
      <w:r w:rsidRPr="00A966EE">
        <w:rPr>
          <w:bCs/>
          <w:szCs w:val="24"/>
          <w:lang w:val="es-ES" w:eastAsia="es-ES"/>
        </w:rPr>
        <w:t>Anmerys</w:t>
      </w:r>
      <w:proofErr w:type="spellEnd"/>
      <w:r w:rsidRPr="0026017A">
        <w:rPr>
          <w:bCs/>
          <w:szCs w:val="24"/>
          <w:vertAlign w:val="superscript"/>
          <w:lang w:val="es-ES" w:eastAsia="es-ES"/>
        </w:rPr>
        <w:t xml:space="preserve"> </w:t>
      </w:r>
      <w:r w:rsidR="00CB717A" w:rsidRPr="0026017A">
        <w:rPr>
          <w:bCs/>
          <w:szCs w:val="24"/>
          <w:vertAlign w:val="superscript"/>
          <w:lang w:val="es-ES" w:eastAsia="es-ES"/>
        </w:rPr>
        <w:t>2</w:t>
      </w:r>
      <w:r>
        <w:rPr>
          <w:bCs/>
          <w:szCs w:val="24"/>
          <w:vertAlign w:val="superscript"/>
          <w:lang w:val="es-ES" w:eastAsia="es-ES"/>
        </w:rPr>
        <w:t>*</w:t>
      </w:r>
    </w:p>
    <w:p w:rsidR="00B70022" w:rsidRPr="0026017A" w:rsidRDefault="00B70022" w:rsidP="009B7AC8">
      <w:pPr>
        <w:spacing w:line="240" w:lineRule="auto"/>
        <w:jc w:val="right"/>
        <w:rPr>
          <w:szCs w:val="24"/>
          <w:lang w:val="es-ES"/>
        </w:rPr>
      </w:pPr>
      <w:r w:rsidRPr="0026017A">
        <w:rPr>
          <w:szCs w:val="24"/>
          <w:vertAlign w:val="superscript"/>
          <w:lang w:val="es-ES"/>
        </w:rPr>
        <w:t>2</w:t>
      </w:r>
      <w:r w:rsidRPr="0026017A">
        <w:rPr>
          <w:szCs w:val="24"/>
          <w:lang w:val="es-ES"/>
        </w:rPr>
        <w:t xml:space="preserve"> </w:t>
      </w:r>
      <w:r w:rsidR="005B7AEC" w:rsidRPr="005B7AEC">
        <w:rPr>
          <w:szCs w:val="24"/>
          <w:lang w:val="es-ES"/>
        </w:rPr>
        <w:t>Universidad Estatal del Sur de Manabí</w:t>
      </w:r>
      <w:r w:rsidR="005B7AEC">
        <w:rPr>
          <w:szCs w:val="24"/>
          <w:lang w:val="es-ES"/>
        </w:rPr>
        <w:t xml:space="preserve">. </w:t>
      </w:r>
      <w:r w:rsidR="005B7AEC" w:rsidRPr="005B7AEC">
        <w:rPr>
          <w:szCs w:val="24"/>
          <w:lang w:val="es-ES"/>
        </w:rPr>
        <w:t>Facultad de Ciencias de la Salud</w:t>
      </w:r>
      <w:r w:rsidR="005B7AEC">
        <w:rPr>
          <w:szCs w:val="24"/>
          <w:lang w:val="es-ES"/>
        </w:rPr>
        <w:t xml:space="preserve">. </w:t>
      </w:r>
      <w:r w:rsidR="005B7AEC">
        <w:rPr>
          <w:bCs/>
          <w:szCs w:val="24"/>
          <w:lang w:val="es-ES" w:eastAsia="es-ES"/>
        </w:rPr>
        <w:t>Estudiante</w:t>
      </w:r>
      <w:r w:rsidR="005B7AEC" w:rsidRPr="005B7AEC">
        <w:rPr>
          <w:szCs w:val="24"/>
          <w:lang w:val="es-ES"/>
        </w:rPr>
        <w:t xml:space="preserve"> </w:t>
      </w:r>
      <w:r w:rsidR="005B7AEC">
        <w:rPr>
          <w:szCs w:val="24"/>
          <w:lang w:val="es-ES"/>
        </w:rPr>
        <w:t>c</w:t>
      </w:r>
      <w:r w:rsidR="005B7AEC" w:rsidRPr="005B7AEC">
        <w:rPr>
          <w:szCs w:val="24"/>
          <w:lang w:val="es-ES"/>
        </w:rPr>
        <w:t>arrera de Laboratorio Clínico</w:t>
      </w:r>
      <w:r w:rsidR="005B7AEC">
        <w:rPr>
          <w:szCs w:val="24"/>
          <w:lang w:val="es-ES"/>
        </w:rPr>
        <w:t xml:space="preserve">. </w:t>
      </w:r>
      <w:r w:rsidR="005B7AEC" w:rsidRPr="005B7AEC">
        <w:rPr>
          <w:szCs w:val="24"/>
          <w:lang w:val="es-ES"/>
        </w:rPr>
        <w:t>Ecuador</w:t>
      </w:r>
      <w:r w:rsidR="005B7AEC" w:rsidRPr="0026017A">
        <w:rPr>
          <w:szCs w:val="24"/>
          <w:lang w:val="es-ES"/>
        </w:rPr>
        <w:t>.</w:t>
      </w:r>
      <w:r w:rsidR="00DC7468" w:rsidRPr="0026017A">
        <w:rPr>
          <w:szCs w:val="24"/>
          <w:lang w:val="es-ES"/>
        </w:rPr>
        <w:t xml:space="preserve"> ORCID: </w:t>
      </w:r>
      <w:hyperlink r:id="rId10" w:history="1">
        <w:r w:rsidR="00DC7468" w:rsidRPr="0026017A">
          <w:rPr>
            <w:rStyle w:val="Hipervnculo"/>
            <w:szCs w:val="24"/>
            <w:lang w:val="es-ES"/>
          </w:rPr>
          <w:t>https://orcid.org/</w:t>
        </w:r>
      </w:hyperlink>
      <w:r w:rsidR="005B7AEC" w:rsidRPr="005B7AEC">
        <w:rPr>
          <w:rStyle w:val="Hipervnculo"/>
          <w:szCs w:val="24"/>
          <w:lang w:val="es-ES"/>
        </w:rPr>
        <w:t>0009-0006-0432-2906</w:t>
      </w:r>
      <w:r w:rsidR="00DC7468" w:rsidRPr="0026017A">
        <w:rPr>
          <w:szCs w:val="24"/>
          <w:lang w:val="es-ES"/>
        </w:rPr>
        <w:t xml:space="preserve">. </w:t>
      </w:r>
      <w:r w:rsidR="003421C1" w:rsidRPr="0026017A">
        <w:rPr>
          <w:szCs w:val="24"/>
          <w:lang w:val="es-ES"/>
        </w:rPr>
        <w:t>Correo</w:t>
      </w:r>
      <w:r w:rsidR="00DC7468" w:rsidRPr="0026017A">
        <w:rPr>
          <w:szCs w:val="24"/>
          <w:lang w:val="es-ES"/>
        </w:rPr>
        <w:t>:</w:t>
      </w:r>
      <w:r w:rsidR="005B7AEC">
        <w:rPr>
          <w:szCs w:val="24"/>
          <w:lang w:val="es-ES"/>
        </w:rPr>
        <w:t xml:space="preserve"> </w:t>
      </w:r>
      <w:bookmarkStart w:id="1" w:name="_Hlk175335930"/>
      <w:r w:rsidR="005B7AEC">
        <w:fldChar w:fldCharType="begin"/>
      </w:r>
      <w:r w:rsidR="005B7AEC" w:rsidRPr="008D5D67">
        <w:rPr>
          <w:lang w:val="es-EC"/>
        </w:rPr>
        <w:instrText>HYPERLINK "mailto:vera-gloria2464@unesum.edu.ec"</w:instrText>
      </w:r>
      <w:r w:rsidR="005B7AEC">
        <w:fldChar w:fldCharType="separate"/>
      </w:r>
      <w:r w:rsidR="005B7AEC" w:rsidRPr="004C199F">
        <w:rPr>
          <w:rStyle w:val="Hipervnculo"/>
          <w:szCs w:val="24"/>
          <w:lang w:val="es-ES"/>
        </w:rPr>
        <w:t>vera-gloria2464@unesum.edu.ec</w:t>
      </w:r>
      <w:r w:rsidR="005B7AEC">
        <w:rPr>
          <w:rStyle w:val="Hipervnculo"/>
          <w:szCs w:val="24"/>
          <w:lang w:val="es-ES"/>
        </w:rPr>
        <w:fldChar w:fldCharType="end"/>
      </w:r>
      <w:bookmarkEnd w:id="1"/>
    </w:p>
    <w:p w:rsidR="00DC7468" w:rsidRPr="0026017A" w:rsidRDefault="00DC7468" w:rsidP="009B7AC8">
      <w:pPr>
        <w:spacing w:line="240" w:lineRule="auto"/>
        <w:jc w:val="right"/>
        <w:rPr>
          <w:b/>
          <w:szCs w:val="24"/>
          <w:lang w:val="es-ES"/>
        </w:rPr>
      </w:pPr>
    </w:p>
    <w:p w:rsidR="00A077AD" w:rsidRPr="0026017A" w:rsidRDefault="005B7AEC" w:rsidP="00DC7468">
      <w:pPr>
        <w:spacing w:after="240" w:line="240" w:lineRule="auto"/>
        <w:jc w:val="right"/>
        <w:rPr>
          <w:szCs w:val="24"/>
          <w:lang w:val="es-ES"/>
        </w:rPr>
      </w:pPr>
      <w:proofErr w:type="spellStart"/>
      <w:r w:rsidRPr="005B7AEC">
        <w:rPr>
          <w:bCs/>
          <w:szCs w:val="24"/>
          <w:lang w:val="es-ES" w:eastAsia="es-ES"/>
        </w:rPr>
        <w:t>Madelyn</w:t>
      </w:r>
      <w:proofErr w:type="spellEnd"/>
      <w:r w:rsidRPr="005B7AEC">
        <w:rPr>
          <w:bCs/>
          <w:szCs w:val="24"/>
          <w:lang w:val="es-ES" w:eastAsia="es-ES"/>
        </w:rPr>
        <w:t xml:space="preserve"> </w:t>
      </w:r>
      <w:proofErr w:type="spellStart"/>
      <w:r w:rsidRPr="005B7AEC">
        <w:rPr>
          <w:bCs/>
          <w:szCs w:val="24"/>
          <w:lang w:val="es-ES" w:eastAsia="es-ES"/>
        </w:rPr>
        <w:t>Lilibeth</w:t>
      </w:r>
      <w:proofErr w:type="spellEnd"/>
      <w:r w:rsidRPr="005B7AEC">
        <w:rPr>
          <w:bCs/>
          <w:szCs w:val="24"/>
          <w:lang w:val="es-ES" w:eastAsia="es-ES"/>
        </w:rPr>
        <w:t xml:space="preserve"> Mena Bravo </w:t>
      </w:r>
      <w:r w:rsidR="00B74141">
        <w:rPr>
          <w:szCs w:val="24"/>
          <w:vertAlign w:val="superscript"/>
          <w:lang w:val="es-ES"/>
        </w:rPr>
        <w:t>3</w:t>
      </w:r>
      <w:r w:rsidR="00B74141">
        <w:rPr>
          <w:szCs w:val="24"/>
          <w:lang w:val="es-ES"/>
        </w:rPr>
        <w:t xml:space="preserve"> </w:t>
      </w:r>
    </w:p>
    <w:p w:rsidR="00A077AD" w:rsidRDefault="0044777D" w:rsidP="009B7AC8">
      <w:pPr>
        <w:spacing w:line="240" w:lineRule="auto"/>
        <w:jc w:val="right"/>
        <w:rPr>
          <w:szCs w:val="24"/>
          <w:lang w:val="es-ES"/>
        </w:rPr>
      </w:pPr>
      <w:r>
        <w:rPr>
          <w:szCs w:val="24"/>
          <w:vertAlign w:val="superscript"/>
          <w:lang w:val="es-ES"/>
        </w:rPr>
        <w:t>3</w:t>
      </w:r>
      <w:r w:rsidR="00A077AD" w:rsidRPr="0026017A">
        <w:rPr>
          <w:szCs w:val="24"/>
          <w:lang w:val="es-ES"/>
        </w:rPr>
        <w:t xml:space="preserve"> </w:t>
      </w:r>
      <w:r w:rsidR="005B7AEC" w:rsidRPr="005B7AEC">
        <w:rPr>
          <w:szCs w:val="24"/>
          <w:lang w:val="es-ES"/>
        </w:rPr>
        <w:t>Universidad Estatal del Sur de Manabí</w:t>
      </w:r>
      <w:r w:rsidR="005B7AEC">
        <w:rPr>
          <w:szCs w:val="24"/>
          <w:lang w:val="es-ES"/>
        </w:rPr>
        <w:t xml:space="preserve">. </w:t>
      </w:r>
      <w:r w:rsidR="005B7AEC" w:rsidRPr="005B7AEC">
        <w:rPr>
          <w:szCs w:val="24"/>
          <w:lang w:val="es-ES"/>
        </w:rPr>
        <w:t>Facultad de Ciencias de la Salud</w:t>
      </w:r>
      <w:r w:rsidR="005B7AEC">
        <w:rPr>
          <w:szCs w:val="24"/>
          <w:lang w:val="es-ES"/>
        </w:rPr>
        <w:t xml:space="preserve">. </w:t>
      </w:r>
      <w:r w:rsidR="005B7AEC">
        <w:rPr>
          <w:bCs/>
          <w:szCs w:val="24"/>
          <w:lang w:val="es-ES" w:eastAsia="es-ES"/>
        </w:rPr>
        <w:t>Estudiante</w:t>
      </w:r>
      <w:r w:rsidR="005B7AEC" w:rsidRPr="005B7AEC">
        <w:rPr>
          <w:szCs w:val="24"/>
          <w:lang w:val="es-ES"/>
        </w:rPr>
        <w:t xml:space="preserve"> </w:t>
      </w:r>
      <w:r w:rsidR="005B7AEC">
        <w:rPr>
          <w:szCs w:val="24"/>
          <w:lang w:val="es-ES"/>
        </w:rPr>
        <w:t>c</w:t>
      </w:r>
      <w:r w:rsidR="005B7AEC" w:rsidRPr="005B7AEC">
        <w:rPr>
          <w:szCs w:val="24"/>
          <w:lang w:val="es-ES"/>
        </w:rPr>
        <w:t>arrera de Laboratorio Clínico</w:t>
      </w:r>
      <w:r w:rsidR="005B7AEC">
        <w:rPr>
          <w:szCs w:val="24"/>
          <w:lang w:val="es-ES"/>
        </w:rPr>
        <w:t xml:space="preserve">. </w:t>
      </w:r>
      <w:r w:rsidR="005B7AEC" w:rsidRPr="005B7AEC">
        <w:rPr>
          <w:szCs w:val="24"/>
          <w:lang w:val="es-ES"/>
        </w:rPr>
        <w:t>Ecuador</w:t>
      </w:r>
      <w:r w:rsidR="00DC7468" w:rsidRPr="0026017A">
        <w:rPr>
          <w:szCs w:val="24"/>
          <w:lang w:val="es-ES"/>
        </w:rPr>
        <w:t xml:space="preserve">. ORCID: </w:t>
      </w:r>
      <w:hyperlink r:id="rId11" w:history="1">
        <w:r w:rsidR="00DC7468" w:rsidRPr="0026017A">
          <w:rPr>
            <w:rStyle w:val="Hipervnculo"/>
            <w:szCs w:val="24"/>
            <w:lang w:val="es-ES"/>
          </w:rPr>
          <w:t>https://orcid.org/</w:t>
        </w:r>
      </w:hyperlink>
      <w:r w:rsidR="005B7AEC" w:rsidRPr="005B7AEC">
        <w:rPr>
          <w:rStyle w:val="Hipervnculo"/>
          <w:szCs w:val="24"/>
          <w:lang w:val="es-ES"/>
        </w:rPr>
        <w:t>0009-0004-9075-6254</w:t>
      </w:r>
      <w:r w:rsidR="00DC7468" w:rsidRPr="0026017A">
        <w:rPr>
          <w:szCs w:val="24"/>
          <w:lang w:val="es-ES"/>
        </w:rPr>
        <w:t xml:space="preserve">. </w:t>
      </w:r>
      <w:r w:rsidR="003421C1" w:rsidRPr="0026017A">
        <w:rPr>
          <w:szCs w:val="24"/>
          <w:lang w:val="es-ES"/>
        </w:rPr>
        <w:t>Correo</w:t>
      </w:r>
      <w:r w:rsidR="00DC7468" w:rsidRPr="0026017A">
        <w:rPr>
          <w:szCs w:val="24"/>
          <w:lang w:val="es-ES"/>
        </w:rPr>
        <w:t>:</w:t>
      </w:r>
      <w:r w:rsidR="005B7AEC">
        <w:rPr>
          <w:szCs w:val="24"/>
          <w:lang w:val="es-ES"/>
        </w:rPr>
        <w:t xml:space="preserve"> </w:t>
      </w:r>
      <w:hyperlink r:id="rId12" w:history="1">
        <w:r w:rsidR="005B7AEC" w:rsidRPr="004C199F">
          <w:rPr>
            <w:rStyle w:val="Hipervnculo"/>
            <w:szCs w:val="24"/>
            <w:lang w:val="es-ES"/>
          </w:rPr>
          <w:t>mena-madelyn6839@unesum.edu.ec</w:t>
        </w:r>
      </w:hyperlink>
    </w:p>
    <w:p w:rsidR="00B74141" w:rsidRPr="0026017A" w:rsidRDefault="00B74141" w:rsidP="00B74141">
      <w:pPr>
        <w:spacing w:line="240" w:lineRule="auto"/>
        <w:jc w:val="right"/>
        <w:rPr>
          <w:b/>
          <w:szCs w:val="24"/>
          <w:lang w:val="es-ES"/>
        </w:rPr>
      </w:pPr>
    </w:p>
    <w:p w:rsidR="003F0CD7" w:rsidRPr="0026017A" w:rsidRDefault="003F0CD7" w:rsidP="009B7AC8">
      <w:pPr>
        <w:spacing w:line="240" w:lineRule="auto"/>
        <w:jc w:val="right"/>
        <w:rPr>
          <w:szCs w:val="24"/>
          <w:lang w:val="es-ES"/>
        </w:rPr>
      </w:pPr>
    </w:p>
    <w:p w:rsidR="0041292F" w:rsidRPr="00913516" w:rsidRDefault="0041292F" w:rsidP="009B7AC8">
      <w:pPr>
        <w:spacing w:line="240" w:lineRule="auto"/>
        <w:jc w:val="center"/>
        <w:rPr>
          <w:b/>
          <w:szCs w:val="24"/>
          <w:lang w:val="es-ES"/>
        </w:rPr>
      </w:pPr>
      <w:r w:rsidRPr="0026017A">
        <w:rPr>
          <w:b/>
          <w:bCs/>
          <w:szCs w:val="24"/>
          <w:lang w:val="es-ES" w:eastAsia="es-ES"/>
        </w:rPr>
        <w:t xml:space="preserve">* Autor para correspondencia: </w:t>
      </w:r>
      <w:hyperlink r:id="rId13" w:history="1">
        <w:r w:rsidR="000868ED" w:rsidRPr="000868ED">
          <w:rPr>
            <w:rStyle w:val="Hipervnculo"/>
            <w:b/>
            <w:szCs w:val="24"/>
            <w:lang w:val="es-ES"/>
          </w:rPr>
          <w:t>vera-gloria2464@unesum.edu.ec</w:t>
        </w:r>
      </w:hyperlink>
    </w:p>
    <w:p w:rsidR="006C26A0" w:rsidRPr="00B34E26" w:rsidRDefault="006C26A0" w:rsidP="009B7AC8">
      <w:pPr>
        <w:spacing w:line="240" w:lineRule="auto"/>
        <w:jc w:val="center"/>
        <w:rPr>
          <w:szCs w:val="24"/>
          <w:lang w:val="es-ES"/>
        </w:rPr>
        <w:sectPr w:rsidR="006C26A0" w:rsidRPr="00B34E26" w:rsidSect="005B7AEC">
          <w:headerReference w:type="default" r:id="rId14"/>
          <w:footerReference w:type="default" r:id="rId15"/>
          <w:pgSz w:w="12240" w:h="15840"/>
          <w:pgMar w:top="1418" w:right="680" w:bottom="2160" w:left="1134" w:header="708" w:footer="708" w:gutter="0"/>
          <w:pgNumType w:start="402"/>
          <w:cols w:space="720"/>
          <w:docGrid w:linePitch="326"/>
        </w:sectPr>
      </w:pPr>
    </w:p>
    <w:p w:rsidR="003F0CD7" w:rsidRPr="00B34E26" w:rsidRDefault="003F0CD7" w:rsidP="0086183B">
      <w:pPr>
        <w:spacing w:line="240" w:lineRule="auto"/>
        <w:rPr>
          <w:szCs w:val="24"/>
          <w:lang w:val="es-ES"/>
        </w:rPr>
      </w:pPr>
    </w:p>
    <w:p w:rsidR="001C54D1" w:rsidRPr="00B34E26" w:rsidRDefault="001C54D1" w:rsidP="0086183B">
      <w:pPr>
        <w:spacing w:line="240" w:lineRule="auto"/>
        <w:rPr>
          <w:b/>
          <w:szCs w:val="24"/>
          <w:lang w:val="es-ES"/>
        </w:rPr>
        <w:sectPr w:rsidR="001C54D1" w:rsidRPr="00B34E26" w:rsidSect="006C26A0">
          <w:type w:val="continuous"/>
          <w:pgSz w:w="12240" w:h="15840"/>
          <w:pgMar w:top="1418" w:right="680" w:bottom="2160" w:left="1134" w:header="708" w:footer="708" w:gutter="0"/>
          <w:cols w:space="720"/>
          <w:docGrid w:linePitch="326"/>
        </w:sectPr>
      </w:pPr>
    </w:p>
    <w:p w:rsidR="00593896" w:rsidRDefault="00593896" w:rsidP="00593896">
      <w:pPr>
        <w:spacing w:line="240" w:lineRule="auto"/>
        <w:jc w:val="center"/>
        <w:rPr>
          <w:szCs w:val="24"/>
          <w:lang w:val="es-ES"/>
        </w:rPr>
      </w:pPr>
      <w:r w:rsidRPr="00593896">
        <w:rPr>
          <w:b/>
          <w:bCs/>
          <w:iCs/>
          <w:sz w:val="28"/>
          <w:szCs w:val="28"/>
          <w:lang w:val="es-ES" w:eastAsia="es-ES"/>
        </w:rPr>
        <w:lastRenderedPageBreak/>
        <w:t>Resumen</w:t>
      </w:r>
    </w:p>
    <w:p w:rsidR="000868ED" w:rsidRPr="00632FE1" w:rsidRDefault="000868ED" w:rsidP="000868ED">
      <w:pPr>
        <w:spacing w:line="240" w:lineRule="auto"/>
        <w:rPr>
          <w:szCs w:val="24"/>
          <w:lang w:val="es-ES"/>
        </w:rPr>
      </w:pPr>
      <w:r w:rsidRPr="00632FE1">
        <w:rPr>
          <w:szCs w:val="24"/>
          <w:lang w:val="es-EC"/>
        </w:rPr>
        <w:t xml:space="preserve">La diabetes mellitus y la hipertensión arterial representan dos de las enfermedades crónicas más prevalentes y de mayor impacto en la salud pública a nivel mundial. Ambas condiciones están estrechamente relacionadas con el desarrollo de complicaciones graves, entre las cuales el daño renal es particularmente significativo. </w:t>
      </w:r>
      <w:r w:rsidRPr="008B7ADD">
        <w:rPr>
          <w:szCs w:val="24"/>
          <w:lang w:val="es-EC"/>
        </w:rPr>
        <w:t xml:space="preserve">En este escenario, los </w:t>
      </w:r>
      <w:proofErr w:type="spellStart"/>
      <w:r w:rsidRPr="008B7ADD">
        <w:rPr>
          <w:szCs w:val="24"/>
          <w:lang w:val="es-EC"/>
        </w:rPr>
        <w:t>biomarcadores</w:t>
      </w:r>
      <w:proofErr w:type="spellEnd"/>
      <w:r w:rsidRPr="008B7ADD">
        <w:rPr>
          <w:szCs w:val="24"/>
          <w:lang w:val="es-EC"/>
        </w:rPr>
        <w:t xml:space="preserve"> emergentes se presentan como una herramienta prometedora para detección temprana del daño renal</w:t>
      </w:r>
      <w:r>
        <w:rPr>
          <w:szCs w:val="24"/>
          <w:lang w:val="es-EC"/>
        </w:rPr>
        <w:t xml:space="preserve">, </w:t>
      </w:r>
      <w:r>
        <w:rPr>
          <w:bCs/>
          <w:iCs/>
          <w:szCs w:val="24"/>
          <w:lang w:val="es-ES"/>
        </w:rPr>
        <w:t>direccionado al proyecto de vinculación influencia del laboratorio clínico en la prevención y diagnóstico de la enfermedad renal en pacientes con diabetes mellitus e hipertensión arterial</w:t>
      </w:r>
      <w:r>
        <w:rPr>
          <w:szCs w:val="24"/>
          <w:lang w:val="es-EC"/>
        </w:rPr>
        <w:t xml:space="preserve">. </w:t>
      </w:r>
      <w:r>
        <w:rPr>
          <w:szCs w:val="24"/>
          <w:lang w:val="es-EC"/>
        </w:rPr>
        <w:t xml:space="preserve">El </w:t>
      </w:r>
      <w:r w:rsidRPr="000868ED">
        <w:rPr>
          <w:szCs w:val="24"/>
          <w:lang w:val="es-EC"/>
        </w:rPr>
        <w:t>o</w:t>
      </w:r>
      <w:r w:rsidRPr="000868ED">
        <w:rPr>
          <w:bCs/>
          <w:szCs w:val="24"/>
          <w:lang w:val="es-EC"/>
        </w:rPr>
        <w:t>bjetivo</w:t>
      </w:r>
      <w:r w:rsidRPr="000868ED">
        <w:rPr>
          <w:bCs/>
          <w:szCs w:val="24"/>
          <w:lang w:val="es-EC"/>
        </w:rPr>
        <w:t xml:space="preserve"> de esta investigación es</w:t>
      </w:r>
      <w:r w:rsidRPr="008B7ADD">
        <w:rPr>
          <w:szCs w:val="24"/>
          <w:lang w:val="es-EC"/>
        </w:rPr>
        <w:t xml:space="preserve"> analizar la evidencia actual sobre los </w:t>
      </w:r>
      <w:proofErr w:type="spellStart"/>
      <w:r w:rsidRPr="008B7ADD">
        <w:rPr>
          <w:szCs w:val="24"/>
          <w:lang w:val="es-EC"/>
        </w:rPr>
        <w:t>biomarcadores</w:t>
      </w:r>
      <w:proofErr w:type="spellEnd"/>
      <w:r w:rsidRPr="008B7ADD">
        <w:rPr>
          <w:szCs w:val="24"/>
          <w:lang w:val="es-EC"/>
        </w:rPr>
        <w:t xml:space="preserve"> emergentes y su utilidad clínica en la detección temprana del daño renal en pacientes con diabetes mellitus e hipertensión arterial. </w:t>
      </w:r>
      <w:r w:rsidRPr="00632FE1">
        <w:rPr>
          <w:szCs w:val="24"/>
          <w:lang w:val="es-EC"/>
        </w:rPr>
        <w:t xml:space="preserve">Se realizó un estudio de revisión sistemática en base de datos Google Académico, </w:t>
      </w:r>
      <w:proofErr w:type="spellStart"/>
      <w:r w:rsidRPr="00632FE1">
        <w:rPr>
          <w:szCs w:val="24"/>
          <w:lang w:val="es-EC"/>
        </w:rPr>
        <w:t>PubMed</w:t>
      </w:r>
      <w:proofErr w:type="spellEnd"/>
      <w:r w:rsidRPr="00632FE1">
        <w:rPr>
          <w:szCs w:val="24"/>
          <w:lang w:val="es-EC"/>
        </w:rPr>
        <w:t xml:space="preserve">, </w:t>
      </w:r>
      <w:proofErr w:type="spellStart"/>
      <w:r w:rsidRPr="00632FE1">
        <w:rPr>
          <w:szCs w:val="24"/>
          <w:lang w:val="es-EC"/>
        </w:rPr>
        <w:t>Scielo</w:t>
      </w:r>
      <w:proofErr w:type="spellEnd"/>
      <w:r w:rsidRPr="00632FE1">
        <w:rPr>
          <w:szCs w:val="24"/>
          <w:lang w:val="es-EC"/>
        </w:rPr>
        <w:t xml:space="preserve">, utilizando el </w:t>
      </w:r>
      <w:r w:rsidRPr="00090823">
        <w:rPr>
          <w:szCs w:val="24"/>
          <w:lang w:val="es-EC"/>
        </w:rPr>
        <w:t xml:space="preserve">esquema de exploración sistemática de la literatura </w:t>
      </w:r>
      <w:r w:rsidRPr="00632FE1">
        <w:rPr>
          <w:szCs w:val="24"/>
          <w:lang w:val="es-EC"/>
        </w:rPr>
        <w:t xml:space="preserve">para evaluar los criterios de búsqueda con artículos entre </w:t>
      </w:r>
      <w:r w:rsidRPr="00632FE1">
        <w:rPr>
          <w:szCs w:val="24"/>
          <w:lang w:val="es-EC"/>
        </w:rPr>
        <w:lastRenderedPageBreak/>
        <w:t>el 2019-2024.</w:t>
      </w:r>
      <w:r>
        <w:rPr>
          <w:szCs w:val="24"/>
          <w:lang w:val="es-EC"/>
        </w:rPr>
        <w:t xml:space="preserve"> </w:t>
      </w:r>
      <w:r>
        <w:rPr>
          <w:szCs w:val="24"/>
          <w:lang w:val="es-EC"/>
        </w:rPr>
        <w:t xml:space="preserve">Los </w:t>
      </w:r>
      <w:r w:rsidRPr="000868ED">
        <w:rPr>
          <w:szCs w:val="24"/>
          <w:lang w:val="es-EC"/>
        </w:rPr>
        <w:t>r</w:t>
      </w:r>
      <w:r w:rsidRPr="000868ED">
        <w:rPr>
          <w:bCs/>
          <w:szCs w:val="24"/>
          <w:lang w:val="es-EC"/>
        </w:rPr>
        <w:t>esultados</w:t>
      </w:r>
      <w:r>
        <w:rPr>
          <w:szCs w:val="24"/>
          <w:lang w:val="es-EC"/>
        </w:rPr>
        <w:t xml:space="preserve"> identificaron que</w:t>
      </w:r>
      <w:r>
        <w:rPr>
          <w:szCs w:val="24"/>
          <w:lang w:val="es-EC"/>
        </w:rPr>
        <w:t xml:space="preserve"> l</w:t>
      </w:r>
      <w:r w:rsidRPr="004D7D79">
        <w:rPr>
          <w:szCs w:val="24"/>
          <w:lang w:val="es-EC"/>
        </w:rPr>
        <w:t xml:space="preserve">a </w:t>
      </w:r>
      <w:proofErr w:type="spellStart"/>
      <w:r w:rsidRPr="004D7D79">
        <w:rPr>
          <w:szCs w:val="24"/>
          <w:lang w:val="es-EC"/>
        </w:rPr>
        <w:t>Cistatina</w:t>
      </w:r>
      <w:proofErr w:type="spellEnd"/>
      <w:r w:rsidRPr="004D7D79">
        <w:rPr>
          <w:szCs w:val="24"/>
          <w:lang w:val="es-EC"/>
        </w:rPr>
        <w:t xml:space="preserve"> C, la </w:t>
      </w:r>
      <w:proofErr w:type="spellStart"/>
      <w:r w:rsidRPr="004D7D79">
        <w:rPr>
          <w:szCs w:val="24"/>
          <w:lang w:val="es-EC"/>
        </w:rPr>
        <w:t>microalbuminuria</w:t>
      </w:r>
      <w:proofErr w:type="spellEnd"/>
      <w:r w:rsidRPr="004D7D79">
        <w:rPr>
          <w:szCs w:val="24"/>
          <w:lang w:val="es-EC"/>
        </w:rPr>
        <w:t xml:space="preserve">, y </w:t>
      </w:r>
      <w:r>
        <w:rPr>
          <w:szCs w:val="24"/>
          <w:lang w:val="es-EC"/>
        </w:rPr>
        <w:t>el ácido úrico</w:t>
      </w:r>
      <w:r w:rsidRPr="004D7D79">
        <w:rPr>
          <w:szCs w:val="24"/>
          <w:lang w:val="es-EC"/>
        </w:rPr>
        <w:t xml:space="preserve"> se destacan como </w:t>
      </w:r>
      <w:proofErr w:type="spellStart"/>
      <w:r w:rsidRPr="004D7D79">
        <w:rPr>
          <w:szCs w:val="24"/>
          <w:lang w:val="es-EC"/>
        </w:rPr>
        <w:t>biomarcadores</w:t>
      </w:r>
      <w:proofErr w:type="spellEnd"/>
      <w:r w:rsidRPr="004D7D79">
        <w:rPr>
          <w:szCs w:val="24"/>
          <w:lang w:val="es-EC"/>
        </w:rPr>
        <w:t xml:space="preserve"> clave en la detección temprana de daño renal en pacientes con diabetes mellitus tipo 2 e hipertensión, con la </w:t>
      </w:r>
      <w:proofErr w:type="spellStart"/>
      <w:r w:rsidRPr="004D7D79">
        <w:rPr>
          <w:szCs w:val="24"/>
          <w:lang w:val="es-EC"/>
        </w:rPr>
        <w:t>Cistatina</w:t>
      </w:r>
      <w:proofErr w:type="spellEnd"/>
      <w:r w:rsidRPr="004D7D79">
        <w:rPr>
          <w:szCs w:val="24"/>
          <w:lang w:val="es-EC"/>
        </w:rPr>
        <w:t xml:space="preserve"> C mostrando superioridad en precisión y sensibilidad, mientras que la </w:t>
      </w:r>
      <w:proofErr w:type="spellStart"/>
      <w:r w:rsidRPr="004D7D79">
        <w:rPr>
          <w:szCs w:val="24"/>
          <w:lang w:val="es-EC"/>
        </w:rPr>
        <w:t>microalbuminuria</w:t>
      </w:r>
      <w:proofErr w:type="spellEnd"/>
      <w:r w:rsidRPr="004D7D79">
        <w:rPr>
          <w:szCs w:val="24"/>
          <w:lang w:val="es-EC"/>
        </w:rPr>
        <w:t xml:space="preserve"> refuerza la evaluación integral del riesgo renal en la práctica clínica.</w:t>
      </w:r>
      <w:r>
        <w:rPr>
          <w:szCs w:val="24"/>
          <w:lang w:val="es-EC"/>
        </w:rPr>
        <w:t xml:space="preserve"> </w:t>
      </w:r>
      <w:r w:rsidRPr="000868ED">
        <w:rPr>
          <w:bCs/>
          <w:szCs w:val="24"/>
          <w:lang w:val="es-EC"/>
        </w:rPr>
        <w:t>Se concluyó que e</w:t>
      </w:r>
      <w:r w:rsidRPr="000868ED">
        <w:rPr>
          <w:szCs w:val="24"/>
          <w:lang w:val="es-EC"/>
        </w:rPr>
        <w:t>l</w:t>
      </w:r>
      <w:r w:rsidRPr="00632FE1">
        <w:rPr>
          <w:szCs w:val="24"/>
          <w:lang w:val="es-EC"/>
        </w:rPr>
        <w:t xml:space="preserve"> uso de </w:t>
      </w:r>
      <w:proofErr w:type="spellStart"/>
      <w:r w:rsidRPr="00632FE1">
        <w:rPr>
          <w:szCs w:val="24"/>
          <w:lang w:val="es-EC"/>
        </w:rPr>
        <w:t>biomarcadores</w:t>
      </w:r>
      <w:proofErr w:type="spellEnd"/>
      <w:r w:rsidRPr="00632FE1">
        <w:rPr>
          <w:szCs w:val="24"/>
          <w:lang w:val="es-EC"/>
        </w:rPr>
        <w:t xml:space="preserve"> emergentes en la detección temprana del daño renal en pacientes con diabetes mellitus e hipertensión arterial representa un avance significativo en la medicina moderna. </w:t>
      </w:r>
      <w:r w:rsidRPr="008B7ADD">
        <w:rPr>
          <w:szCs w:val="24"/>
          <w:lang w:val="es-EC"/>
        </w:rPr>
        <w:t xml:space="preserve">Estos </w:t>
      </w:r>
      <w:proofErr w:type="spellStart"/>
      <w:r w:rsidRPr="008B7ADD">
        <w:rPr>
          <w:szCs w:val="24"/>
          <w:lang w:val="es-EC"/>
        </w:rPr>
        <w:t>biomarcadores</w:t>
      </w:r>
      <w:proofErr w:type="spellEnd"/>
      <w:r w:rsidRPr="008B7ADD">
        <w:rPr>
          <w:szCs w:val="24"/>
          <w:lang w:val="es-EC"/>
        </w:rPr>
        <w:t>, al proporcionar una evaluación más precisa y sensible de la función renal en comparación con los métodos tradicionales, permiten identificar el daño renal en etapas más tempranas</w:t>
      </w:r>
      <w:r w:rsidRPr="007F3656">
        <w:rPr>
          <w:szCs w:val="24"/>
          <w:lang w:val="es-ES"/>
        </w:rPr>
        <w:t>.</w:t>
      </w:r>
    </w:p>
    <w:p w:rsidR="0088226B" w:rsidRPr="00B34E26" w:rsidRDefault="0088226B" w:rsidP="0088226B">
      <w:pPr>
        <w:spacing w:line="240" w:lineRule="auto"/>
        <w:rPr>
          <w:szCs w:val="24"/>
          <w:lang w:val="es-ES"/>
        </w:rPr>
      </w:pPr>
    </w:p>
    <w:p w:rsidR="0088226B" w:rsidRPr="00B34E26" w:rsidRDefault="0088226B" w:rsidP="0088226B">
      <w:pPr>
        <w:spacing w:line="240" w:lineRule="auto"/>
        <w:rPr>
          <w:szCs w:val="24"/>
          <w:lang w:val="es-ES"/>
        </w:rPr>
      </w:pPr>
      <w:r w:rsidRPr="00B34E26">
        <w:rPr>
          <w:b/>
          <w:bCs/>
          <w:sz w:val="28"/>
          <w:szCs w:val="28"/>
          <w:lang w:val="es-ES" w:eastAsia="es-ES"/>
        </w:rPr>
        <w:t>Palabras clave:</w:t>
      </w:r>
      <w:r w:rsidRPr="00B34E26">
        <w:rPr>
          <w:sz w:val="28"/>
          <w:szCs w:val="28"/>
          <w:lang w:val="es-ES"/>
        </w:rPr>
        <w:t xml:space="preserve"> </w:t>
      </w:r>
      <w:r w:rsidR="000868ED" w:rsidRPr="000868ED">
        <w:rPr>
          <w:szCs w:val="24"/>
          <w:lang w:val="es-ES"/>
        </w:rPr>
        <w:t>daño renal</w:t>
      </w:r>
      <w:r w:rsidR="000868ED">
        <w:rPr>
          <w:szCs w:val="24"/>
          <w:lang w:val="es-ES"/>
        </w:rPr>
        <w:t>;</w:t>
      </w:r>
      <w:r w:rsidR="000868ED" w:rsidRPr="000868ED">
        <w:rPr>
          <w:szCs w:val="24"/>
          <w:lang w:val="es-ES"/>
        </w:rPr>
        <w:t xml:space="preserve"> diabetes</w:t>
      </w:r>
      <w:r w:rsidR="000868ED">
        <w:rPr>
          <w:szCs w:val="24"/>
          <w:lang w:val="es-ES"/>
        </w:rPr>
        <w:t>;</w:t>
      </w:r>
      <w:r w:rsidR="000868ED" w:rsidRPr="000868ED">
        <w:rPr>
          <w:szCs w:val="24"/>
          <w:lang w:val="es-ES"/>
        </w:rPr>
        <w:t xml:space="preserve"> hipertensión</w:t>
      </w:r>
      <w:r w:rsidR="000868ED">
        <w:rPr>
          <w:szCs w:val="24"/>
          <w:lang w:val="es-ES"/>
        </w:rPr>
        <w:t>;</w:t>
      </w:r>
      <w:r w:rsidR="000868ED" w:rsidRPr="000868ED">
        <w:rPr>
          <w:szCs w:val="24"/>
          <w:lang w:val="es-ES"/>
        </w:rPr>
        <w:t xml:space="preserve"> nefropatía</w:t>
      </w:r>
    </w:p>
    <w:p w:rsidR="0088226B" w:rsidRPr="00B34E26" w:rsidRDefault="0088226B" w:rsidP="0088226B">
      <w:pPr>
        <w:spacing w:line="240" w:lineRule="auto"/>
        <w:rPr>
          <w:i/>
          <w:szCs w:val="24"/>
          <w:lang w:val="es-ES"/>
        </w:rPr>
      </w:pPr>
    </w:p>
    <w:p w:rsidR="0088226B" w:rsidRPr="00B34E26" w:rsidRDefault="0088226B" w:rsidP="0088226B">
      <w:pPr>
        <w:spacing w:line="240" w:lineRule="auto"/>
        <w:jc w:val="center"/>
        <w:rPr>
          <w:b/>
          <w:bCs/>
          <w:iCs/>
          <w:sz w:val="28"/>
          <w:szCs w:val="28"/>
          <w:lang w:val="es-ES" w:eastAsia="es-ES"/>
        </w:rPr>
      </w:pPr>
      <w:proofErr w:type="spellStart"/>
      <w:r w:rsidRPr="00B34E26">
        <w:rPr>
          <w:b/>
          <w:bCs/>
          <w:iCs/>
          <w:sz w:val="28"/>
          <w:szCs w:val="28"/>
          <w:lang w:val="es-ES" w:eastAsia="es-ES"/>
        </w:rPr>
        <w:t>Abstract</w:t>
      </w:r>
      <w:proofErr w:type="spellEnd"/>
    </w:p>
    <w:p w:rsidR="00886D90" w:rsidRPr="00886D90" w:rsidRDefault="00886D90" w:rsidP="00886D90">
      <w:pPr>
        <w:spacing w:line="240" w:lineRule="auto"/>
        <w:rPr>
          <w:i/>
          <w:iCs/>
          <w:szCs w:val="24"/>
          <w:lang w:val="es-ES"/>
        </w:rPr>
      </w:pPr>
      <w:r w:rsidRPr="00886D90">
        <w:rPr>
          <w:i/>
          <w:iCs/>
          <w:szCs w:val="24"/>
          <w:lang w:val="es-ES"/>
        </w:rPr>
        <w:t xml:space="preserve">Diabetes mellitus and arterial </w:t>
      </w:r>
      <w:proofErr w:type="spellStart"/>
      <w:r w:rsidRPr="00886D90">
        <w:rPr>
          <w:i/>
          <w:iCs/>
          <w:szCs w:val="24"/>
          <w:lang w:val="es-ES"/>
        </w:rPr>
        <w:t>hypertension</w:t>
      </w:r>
      <w:proofErr w:type="spellEnd"/>
      <w:r w:rsidRPr="00886D90">
        <w:rPr>
          <w:i/>
          <w:iCs/>
          <w:szCs w:val="24"/>
          <w:lang w:val="es-ES"/>
        </w:rPr>
        <w:t xml:space="preserve"> </w:t>
      </w:r>
      <w:proofErr w:type="spellStart"/>
      <w:r w:rsidRPr="00886D90">
        <w:rPr>
          <w:i/>
          <w:iCs/>
          <w:szCs w:val="24"/>
          <w:lang w:val="es-ES"/>
        </w:rPr>
        <w:t>represent</w:t>
      </w:r>
      <w:proofErr w:type="spellEnd"/>
      <w:r w:rsidRPr="00886D90">
        <w:rPr>
          <w:i/>
          <w:iCs/>
          <w:szCs w:val="24"/>
          <w:lang w:val="es-ES"/>
        </w:rPr>
        <w:t xml:space="preserve"> </w:t>
      </w:r>
      <w:proofErr w:type="spellStart"/>
      <w:r w:rsidRPr="00886D90">
        <w:rPr>
          <w:i/>
          <w:iCs/>
          <w:szCs w:val="24"/>
          <w:lang w:val="es-ES"/>
        </w:rPr>
        <w:t>two</w:t>
      </w:r>
      <w:proofErr w:type="spellEnd"/>
      <w:r w:rsidRPr="00886D90">
        <w:rPr>
          <w:i/>
          <w:iCs/>
          <w:szCs w:val="24"/>
          <w:lang w:val="es-ES"/>
        </w:rPr>
        <w:t xml:space="preserve"> of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most</w:t>
      </w:r>
      <w:proofErr w:type="spellEnd"/>
      <w:r w:rsidRPr="00886D90">
        <w:rPr>
          <w:i/>
          <w:iCs/>
          <w:szCs w:val="24"/>
          <w:lang w:val="es-ES"/>
        </w:rPr>
        <w:t xml:space="preserve"> </w:t>
      </w:r>
      <w:proofErr w:type="spellStart"/>
      <w:r w:rsidRPr="00886D90">
        <w:rPr>
          <w:i/>
          <w:iCs/>
          <w:szCs w:val="24"/>
          <w:lang w:val="es-ES"/>
        </w:rPr>
        <w:t>prevalent</w:t>
      </w:r>
      <w:proofErr w:type="spellEnd"/>
      <w:r w:rsidRPr="00886D90">
        <w:rPr>
          <w:i/>
          <w:iCs/>
          <w:szCs w:val="24"/>
          <w:lang w:val="es-ES"/>
        </w:rPr>
        <w:t xml:space="preserve"> </w:t>
      </w:r>
      <w:proofErr w:type="spellStart"/>
      <w:r w:rsidRPr="00886D90">
        <w:rPr>
          <w:i/>
          <w:iCs/>
          <w:szCs w:val="24"/>
          <w:lang w:val="es-ES"/>
        </w:rPr>
        <w:t>chronic</w:t>
      </w:r>
      <w:proofErr w:type="spellEnd"/>
      <w:r w:rsidRPr="00886D90">
        <w:rPr>
          <w:i/>
          <w:iCs/>
          <w:szCs w:val="24"/>
          <w:lang w:val="es-ES"/>
        </w:rPr>
        <w:t xml:space="preserve"> </w:t>
      </w:r>
      <w:proofErr w:type="spellStart"/>
      <w:r w:rsidRPr="00886D90">
        <w:rPr>
          <w:i/>
          <w:iCs/>
          <w:szCs w:val="24"/>
          <w:lang w:val="es-ES"/>
        </w:rPr>
        <w:t>diseases</w:t>
      </w:r>
      <w:proofErr w:type="spellEnd"/>
      <w:r w:rsidRPr="00886D90">
        <w:rPr>
          <w:i/>
          <w:iCs/>
          <w:szCs w:val="24"/>
          <w:lang w:val="es-ES"/>
        </w:rPr>
        <w:t xml:space="preserve"> </w:t>
      </w:r>
      <w:proofErr w:type="spellStart"/>
      <w:r w:rsidRPr="00886D90">
        <w:rPr>
          <w:i/>
          <w:iCs/>
          <w:szCs w:val="24"/>
          <w:lang w:val="es-ES"/>
        </w:rPr>
        <w:t>with</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greatest</w:t>
      </w:r>
      <w:proofErr w:type="spellEnd"/>
      <w:r w:rsidRPr="00886D90">
        <w:rPr>
          <w:i/>
          <w:iCs/>
          <w:szCs w:val="24"/>
          <w:lang w:val="es-ES"/>
        </w:rPr>
        <w:t xml:space="preserve"> </w:t>
      </w:r>
      <w:proofErr w:type="spellStart"/>
      <w:r w:rsidRPr="00886D90">
        <w:rPr>
          <w:i/>
          <w:iCs/>
          <w:szCs w:val="24"/>
          <w:lang w:val="es-ES"/>
        </w:rPr>
        <w:t>impact</w:t>
      </w:r>
      <w:proofErr w:type="spellEnd"/>
      <w:r w:rsidRPr="00886D90">
        <w:rPr>
          <w:i/>
          <w:iCs/>
          <w:szCs w:val="24"/>
          <w:lang w:val="es-ES"/>
        </w:rPr>
        <w:t xml:space="preserve"> </w:t>
      </w:r>
      <w:proofErr w:type="spellStart"/>
      <w:r w:rsidRPr="00886D90">
        <w:rPr>
          <w:i/>
          <w:iCs/>
          <w:szCs w:val="24"/>
          <w:lang w:val="es-ES"/>
        </w:rPr>
        <w:t>on</w:t>
      </w:r>
      <w:proofErr w:type="spellEnd"/>
      <w:r w:rsidRPr="00886D90">
        <w:rPr>
          <w:i/>
          <w:iCs/>
          <w:szCs w:val="24"/>
          <w:lang w:val="es-ES"/>
        </w:rPr>
        <w:t xml:space="preserve"> </w:t>
      </w:r>
      <w:proofErr w:type="spellStart"/>
      <w:r w:rsidRPr="00886D90">
        <w:rPr>
          <w:i/>
          <w:iCs/>
          <w:szCs w:val="24"/>
          <w:lang w:val="es-ES"/>
        </w:rPr>
        <w:t>public</w:t>
      </w:r>
      <w:proofErr w:type="spellEnd"/>
      <w:r w:rsidRPr="00886D90">
        <w:rPr>
          <w:i/>
          <w:iCs/>
          <w:szCs w:val="24"/>
          <w:lang w:val="es-ES"/>
        </w:rPr>
        <w:t xml:space="preserve"> </w:t>
      </w:r>
      <w:proofErr w:type="spellStart"/>
      <w:r w:rsidRPr="00886D90">
        <w:rPr>
          <w:i/>
          <w:iCs/>
          <w:szCs w:val="24"/>
          <w:lang w:val="es-ES"/>
        </w:rPr>
        <w:t>health</w:t>
      </w:r>
      <w:proofErr w:type="spellEnd"/>
      <w:r w:rsidRPr="00886D90">
        <w:rPr>
          <w:i/>
          <w:iCs/>
          <w:szCs w:val="24"/>
          <w:lang w:val="es-ES"/>
        </w:rPr>
        <w:t xml:space="preserve"> </w:t>
      </w:r>
      <w:proofErr w:type="spellStart"/>
      <w:r w:rsidRPr="00886D90">
        <w:rPr>
          <w:i/>
          <w:iCs/>
          <w:szCs w:val="24"/>
          <w:lang w:val="es-ES"/>
        </w:rPr>
        <w:t>worldwide</w:t>
      </w:r>
      <w:proofErr w:type="spellEnd"/>
      <w:r w:rsidRPr="00886D90">
        <w:rPr>
          <w:i/>
          <w:iCs/>
          <w:szCs w:val="24"/>
          <w:lang w:val="es-ES"/>
        </w:rPr>
        <w:t xml:space="preserve">. </w:t>
      </w:r>
      <w:proofErr w:type="spellStart"/>
      <w:r w:rsidRPr="00886D90">
        <w:rPr>
          <w:i/>
          <w:iCs/>
          <w:szCs w:val="24"/>
          <w:lang w:val="es-ES"/>
        </w:rPr>
        <w:t>Both</w:t>
      </w:r>
      <w:proofErr w:type="spellEnd"/>
      <w:r w:rsidRPr="00886D90">
        <w:rPr>
          <w:i/>
          <w:iCs/>
          <w:szCs w:val="24"/>
          <w:lang w:val="es-ES"/>
        </w:rPr>
        <w:t xml:space="preserve"> </w:t>
      </w:r>
      <w:proofErr w:type="spellStart"/>
      <w:r w:rsidRPr="00886D90">
        <w:rPr>
          <w:i/>
          <w:iCs/>
          <w:szCs w:val="24"/>
          <w:lang w:val="es-ES"/>
        </w:rPr>
        <w:t>conditions</w:t>
      </w:r>
      <w:proofErr w:type="spellEnd"/>
      <w:r w:rsidRPr="00886D90">
        <w:rPr>
          <w:i/>
          <w:iCs/>
          <w:szCs w:val="24"/>
          <w:lang w:val="es-ES"/>
        </w:rPr>
        <w:t xml:space="preserve"> are </w:t>
      </w:r>
      <w:proofErr w:type="spellStart"/>
      <w:r w:rsidRPr="00886D90">
        <w:rPr>
          <w:i/>
          <w:iCs/>
          <w:szCs w:val="24"/>
          <w:lang w:val="es-ES"/>
        </w:rPr>
        <w:t>closely</w:t>
      </w:r>
      <w:proofErr w:type="spellEnd"/>
      <w:r w:rsidRPr="00886D90">
        <w:rPr>
          <w:i/>
          <w:iCs/>
          <w:szCs w:val="24"/>
          <w:lang w:val="es-ES"/>
        </w:rPr>
        <w:t xml:space="preserve"> </w:t>
      </w:r>
      <w:proofErr w:type="spellStart"/>
      <w:r w:rsidRPr="00886D90">
        <w:rPr>
          <w:i/>
          <w:iCs/>
          <w:szCs w:val="24"/>
          <w:lang w:val="es-ES"/>
        </w:rPr>
        <w:t>related</w:t>
      </w:r>
      <w:proofErr w:type="spellEnd"/>
      <w:r w:rsidRPr="00886D90">
        <w:rPr>
          <w:i/>
          <w:iCs/>
          <w:szCs w:val="24"/>
          <w:lang w:val="es-ES"/>
        </w:rPr>
        <w:t xml:space="preserve"> </w:t>
      </w:r>
      <w:proofErr w:type="spellStart"/>
      <w:r w:rsidRPr="00886D90">
        <w:rPr>
          <w:i/>
          <w:iCs/>
          <w:szCs w:val="24"/>
          <w:lang w:val="es-ES"/>
        </w:rPr>
        <w:t>to</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development</w:t>
      </w:r>
      <w:proofErr w:type="spellEnd"/>
      <w:r w:rsidRPr="00886D90">
        <w:rPr>
          <w:i/>
          <w:iCs/>
          <w:szCs w:val="24"/>
          <w:lang w:val="es-ES"/>
        </w:rPr>
        <w:t xml:space="preserve"> of </w:t>
      </w:r>
      <w:proofErr w:type="spellStart"/>
      <w:r w:rsidRPr="00886D90">
        <w:rPr>
          <w:i/>
          <w:iCs/>
          <w:szCs w:val="24"/>
          <w:lang w:val="es-ES"/>
        </w:rPr>
        <w:t>serious</w:t>
      </w:r>
      <w:proofErr w:type="spellEnd"/>
      <w:r w:rsidRPr="00886D90">
        <w:rPr>
          <w:i/>
          <w:iCs/>
          <w:szCs w:val="24"/>
          <w:lang w:val="es-ES"/>
        </w:rPr>
        <w:t xml:space="preserve"> </w:t>
      </w:r>
      <w:proofErr w:type="spellStart"/>
      <w:r w:rsidRPr="00886D90">
        <w:rPr>
          <w:i/>
          <w:iCs/>
          <w:szCs w:val="24"/>
          <w:lang w:val="es-ES"/>
        </w:rPr>
        <w:t>complications</w:t>
      </w:r>
      <w:proofErr w:type="spellEnd"/>
      <w:r w:rsidRPr="00886D90">
        <w:rPr>
          <w:i/>
          <w:iCs/>
          <w:szCs w:val="24"/>
          <w:lang w:val="es-ES"/>
        </w:rPr>
        <w:t xml:space="preserve">, </w:t>
      </w:r>
      <w:proofErr w:type="spellStart"/>
      <w:r w:rsidRPr="00886D90">
        <w:rPr>
          <w:i/>
          <w:iCs/>
          <w:szCs w:val="24"/>
          <w:lang w:val="es-ES"/>
        </w:rPr>
        <w:t>among</w:t>
      </w:r>
      <w:proofErr w:type="spellEnd"/>
      <w:r w:rsidRPr="00886D90">
        <w:rPr>
          <w:i/>
          <w:iCs/>
          <w:szCs w:val="24"/>
          <w:lang w:val="es-ES"/>
        </w:rPr>
        <w:t xml:space="preserve"> </w:t>
      </w:r>
      <w:proofErr w:type="spellStart"/>
      <w:r w:rsidRPr="00886D90">
        <w:rPr>
          <w:i/>
          <w:iCs/>
          <w:szCs w:val="24"/>
          <w:lang w:val="es-ES"/>
        </w:rPr>
        <w:t>which</w:t>
      </w:r>
      <w:proofErr w:type="spellEnd"/>
      <w:r w:rsidRPr="00886D90">
        <w:rPr>
          <w:i/>
          <w:iCs/>
          <w:szCs w:val="24"/>
          <w:lang w:val="es-ES"/>
        </w:rPr>
        <w:t xml:space="preserve"> </w:t>
      </w:r>
      <w:proofErr w:type="spellStart"/>
      <w:r w:rsidRPr="00886D90">
        <w:rPr>
          <w:i/>
          <w:iCs/>
          <w:szCs w:val="24"/>
          <w:lang w:val="es-ES"/>
        </w:rPr>
        <w:t>kidney</w:t>
      </w:r>
      <w:proofErr w:type="spellEnd"/>
      <w:r w:rsidRPr="00886D90">
        <w:rPr>
          <w:i/>
          <w:iCs/>
          <w:szCs w:val="24"/>
          <w:lang w:val="es-ES"/>
        </w:rPr>
        <w:t xml:space="preserve"> </w:t>
      </w:r>
      <w:proofErr w:type="spellStart"/>
      <w:r w:rsidRPr="00886D90">
        <w:rPr>
          <w:i/>
          <w:iCs/>
          <w:szCs w:val="24"/>
          <w:lang w:val="es-ES"/>
        </w:rPr>
        <w:t>damage</w:t>
      </w:r>
      <w:proofErr w:type="spellEnd"/>
      <w:r w:rsidRPr="00886D90">
        <w:rPr>
          <w:i/>
          <w:iCs/>
          <w:szCs w:val="24"/>
          <w:lang w:val="es-ES"/>
        </w:rPr>
        <w:t xml:space="preserve"> </w:t>
      </w:r>
      <w:proofErr w:type="spellStart"/>
      <w:r w:rsidRPr="00886D90">
        <w:rPr>
          <w:i/>
          <w:iCs/>
          <w:szCs w:val="24"/>
          <w:lang w:val="es-ES"/>
        </w:rPr>
        <w:t>is</w:t>
      </w:r>
      <w:proofErr w:type="spellEnd"/>
      <w:r w:rsidRPr="00886D90">
        <w:rPr>
          <w:i/>
          <w:iCs/>
          <w:szCs w:val="24"/>
          <w:lang w:val="es-ES"/>
        </w:rPr>
        <w:t xml:space="preserve"> </w:t>
      </w:r>
      <w:proofErr w:type="spellStart"/>
      <w:r w:rsidRPr="00886D90">
        <w:rPr>
          <w:i/>
          <w:iCs/>
          <w:szCs w:val="24"/>
          <w:lang w:val="es-ES"/>
        </w:rPr>
        <w:t>particularly</w:t>
      </w:r>
      <w:proofErr w:type="spellEnd"/>
      <w:r w:rsidRPr="00886D90">
        <w:rPr>
          <w:i/>
          <w:iCs/>
          <w:szCs w:val="24"/>
          <w:lang w:val="es-ES"/>
        </w:rPr>
        <w:t xml:space="preserve"> </w:t>
      </w:r>
      <w:proofErr w:type="spellStart"/>
      <w:r w:rsidRPr="00886D90">
        <w:rPr>
          <w:i/>
          <w:iCs/>
          <w:szCs w:val="24"/>
          <w:lang w:val="es-ES"/>
        </w:rPr>
        <w:t>significant</w:t>
      </w:r>
      <w:proofErr w:type="spellEnd"/>
      <w:r w:rsidRPr="00886D90">
        <w:rPr>
          <w:i/>
          <w:iCs/>
          <w:szCs w:val="24"/>
          <w:lang w:val="es-ES"/>
        </w:rPr>
        <w:t xml:space="preserve">. In </w:t>
      </w:r>
      <w:proofErr w:type="spellStart"/>
      <w:r w:rsidRPr="00886D90">
        <w:rPr>
          <w:i/>
          <w:iCs/>
          <w:szCs w:val="24"/>
          <w:lang w:val="es-ES"/>
        </w:rPr>
        <w:t>this</w:t>
      </w:r>
      <w:proofErr w:type="spellEnd"/>
      <w:r w:rsidRPr="00886D90">
        <w:rPr>
          <w:i/>
          <w:iCs/>
          <w:szCs w:val="24"/>
          <w:lang w:val="es-ES"/>
        </w:rPr>
        <w:t xml:space="preserve"> </w:t>
      </w:r>
      <w:proofErr w:type="spellStart"/>
      <w:r w:rsidRPr="00886D90">
        <w:rPr>
          <w:i/>
          <w:iCs/>
          <w:szCs w:val="24"/>
          <w:lang w:val="es-ES"/>
        </w:rPr>
        <w:t>scenario</w:t>
      </w:r>
      <w:proofErr w:type="spellEnd"/>
      <w:r w:rsidRPr="00886D90">
        <w:rPr>
          <w:i/>
          <w:iCs/>
          <w:szCs w:val="24"/>
          <w:lang w:val="es-ES"/>
        </w:rPr>
        <w:t xml:space="preserve">, </w:t>
      </w:r>
      <w:proofErr w:type="spellStart"/>
      <w:r w:rsidRPr="00886D90">
        <w:rPr>
          <w:i/>
          <w:iCs/>
          <w:szCs w:val="24"/>
          <w:lang w:val="es-ES"/>
        </w:rPr>
        <w:t>emerging</w:t>
      </w:r>
      <w:proofErr w:type="spellEnd"/>
      <w:r w:rsidRPr="00886D90">
        <w:rPr>
          <w:i/>
          <w:iCs/>
          <w:szCs w:val="24"/>
          <w:lang w:val="es-ES"/>
        </w:rPr>
        <w:t xml:space="preserve"> </w:t>
      </w:r>
      <w:proofErr w:type="spellStart"/>
      <w:r w:rsidRPr="00886D90">
        <w:rPr>
          <w:i/>
          <w:iCs/>
          <w:szCs w:val="24"/>
          <w:lang w:val="es-ES"/>
        </w:rPr>
        <w:t>biomarkers</w:t>
      </w:r>
      <w:proofErr w:type="spellEnd"/>
      <w:r w:rsidRPr="00886D90">
        <w:rPr>
          <w:i/>
          <w:iCs/>
          <w:szCs w:val="24"/>
          <w:lang w:val="es-ES"/>
        </w:rPr>
        <w:t xml:space="preserve"> are </w:t>
      </w:r>
      <w:proofErr w:type="spellStart"/>
      <w:r w:rsidRPr="00886D90">
        <w:rPr>
          <w:i/>
          <w:iCs/>
          <w:szCs w:val="24"/>
          <w:lang w:val="es-ES"/>
        </w:rPr>
        <w:t>presented</w:t>
      </w:r>
      <w:proofErr w:type="spellEnd"/>
      <w:r w:rsidRPr="00886D90">
        <w:rPr>
          <w:i/>
          <w:iCs/>
          <w:szCs w:val="24"/>
          <w:lang w:val="es-ES"/>
        </w:rPr>
        <w:t xml:space="preserve"> as a </w:t>
      </w:r>
      <w:proofErr w:type="spellStart"/>
      <w:r w:rsidRPr="00886D90">
        <w:rPr>
          <w:i/>
          <w:iCs/>
          <w:szCs w:val="24"/>
          <w:lang w:val="es-ES"/>
        </w:rPr>
        <w:t>promising</w:t>
      </w:r>
      <w:proofErr w:type="spellEnd"/>
      <w:r w:rsidRPr="00886D90">
        <w:rPr>
          <w:i/>
          <w:iCs/>
          <w:szCs w:val="24"/>
          <w:lang w:val="es-ES"/>
        </w:rPr>
        <w:t xml:space="preserve"> </w:t>
      </w:r>
      <w:proofErr w:type="spellStart"/>
      <w:r w:rsidRPr="00886D90">
        <w:rPr>
          <w:i/>
          <w:iCs/>
          <w:szCs w:val="24"/>
          <w:lang w:val="es-ES"/>
        </w:rPr>
        <w:t>tool</w:t>
      </w:r>
      <w:proofErr w:type="spellEnd"/>
      <w:r w:rsidRPr="00886D90">
        <w:rPr>
          <w:i/>
          <w:iCs/>
          <w:szCs w:val="24"/>
          <w:lang w:val="es-ES"/>
        </w:rPr>
        <w:t xml:space="preserve"> </w:t>
      </w:r>
      <w:proofErr w:type="spellStart"/>
      <w:r w:rsidRPr="00886D90">
        <w:rPr>
          <w:i/>
          <w:iCs/>
          <w:szCs w:val="24"/>
          <w:lang w:val="es-ES"/>
        </w:rPr>
        <w:t>for</w:t>
      </w:r>
      <w:proofErr w:type="spellEnd"/>
      <w:r w:rsidRPr="00886D90">
        <w:rPr>
          <w:i/>
          <w:iCs/>
          <w:szCs w:val="24"/>
          <w:lang w:val="es-ES"/>
        </w:rPr>
        <w:t xml:space="preserve"> </w:t>
      </w:r>
      <w:proofErr w:type="spellStart"/>
      <w:r w:rsidRPr="00886D90">
        <w:rPr>
          <w:i/>
          <w:iCs/>
          <w:szCs w:val="24"/>
          <w:lang w:val="es-ES"/>
        </w:rPr>
        <w:t>early</w:t>
      </w:r>
      <w:proofErr w:type="spellEnd"/>
      <w:r w:rsidRPr="00886D90">
        <w:rPr>
          <w:i/>
          <w:iCs/>
          <w:szCs w:val="24"/>
          <w:lang w:val="es-ES"/>
        </w:rPr>
        <w:t xml:space="preserve"> </w:t>
      </w:r>
      <w:proofErr w:type="spellStart"/>
      <w:r w:rsidRPr="00886D90">
        <w:rPr>
          <w:i/>
          <w:iCs/>
          <w:szCs w:val="24"/>
          <w:lang w:val="es-ES"/>
        </w:rPr>
        <w:t>detection</w:t>
      </w:r>
      <w:proofErr w:type="spellEnd"/>
      <w:r w:rsidRPr="00886D90">
        <w:rPr>
          <w:i/>
          <w:iCs/>
          <w:szCs w:val="24"/>
          <w:lang w:val="es-ES"/>
        </w:rPr>
        <w:t xml:space="preserve"> of </w:t>
      </w:r>
      <w:proofErr w:type="spellStart"/>
      <w:r w:rsidRPr="00886D90">
        <w:rPr>
          <w:i/>
          <w:iCs/>
          <w:szCs w:val="24"/>
          <w:lang w:val="es-ES"/>
        </w:rPr>
        <w:t>kidney</w:t>
      </w:r>
      <w:proofErr w:type="spellEnd"/>
      <w:r w:rsidRPr="00886D90">
        <w:rPr>
          <w:i/>
          <w:iCs/>
          <w:szCs w:val="24"/>
          <w:lang w:val="es-ES"/>
        </w:rPr>
        <w:t xml:space="preserve"> </w:t>
      </w:r>
      <w:proofErr w:type="spellStart"/>
      <w:r w:rsidRPr="00886D90">
        <w:rPr>
          <w:i/>
          <w:iCs/>
          <w:szCs w:val="24"/>
          <w:lang w:val="es-ES"/>
        </w:rPr>
        <w:t>damage</w:t>
      </w:r>
      <w:proofErr w:type="spellEnd"/>
      <w:r w:rsidRPr="00886D90">
        <w:rPr>
          <w:i/>
          <w:iCs/>
          <w:szCs w:val="24"/>
          <w:lang w:val="es-ES"/>
        </w:rPr>
        <w:t xml:space="preserve">, </w:t>
      </w:r>
      <w:proofErr w:type="spellStart"/>
      <w:r w:rsidRPr="00886D90">
        <w:rPr>
          <w:i/>
          <w:iCs/>
          <w:szCs w:val="24"/>
          <w:lang w:val="es-ES"/>
        </w:rPr>
        <w:t>aimed</w:t>
      </w:r>
      <w:proofErr w:type="spellEnd"/>
      <w:r w:rsidRPr="00886D90">
        <w:rPr>
          <w:i/>
          <w:iCs/>
          <w:szCs w:val="24"/>
          <w:lang w:val="es-ES"/>
        </w:rPr>
        <w:t xml:space="preserve"> at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project</w:t>
      </w:r>
      <w:proofErr w:type="spellEnd"/>
      <w:r w:rsidRPr="00886D90">
        <w:rPr>
          <w:i/>
          <w:iCs/>
          <w:szCs w:val="24"/>
          <w:lang w:val="es-ES"/>
        </w:rPr>
        <w:t xml:space="preserve"> of </w:t>
      </w:r>
      <w:proofErr w:type="spellStart"/>
      <w:r w:rsidRPr="00886D90">
        <w:rPr>
          <w:i/>
          <w:iCs/>
          <w:szCs w:val="24"/>
          <w:lang w:val="es-ES"/>
        </w:rPr>
        <w:t>linking</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influence</w:t>
      </w:r>
      <w:proofErr w:type="spellEnd"/>
      <w:r w:rsidRPr="00886D90">
        <w:rPr>
          <w:i/>
          <w:iCs/>
          <w:szCs w:val="24"/>
          <w:lang w:val="es-ES"/>
        </w:rPr>
        <w:t xml:space="preserve"> of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clinical</w:t>
      </w:r>
      <w:proofErr w:type="spellEnd"/>
      <w:r w:rsidRPr="00886D90">
        <w:rPr>
          <w:i/>
          <w:iCs/>
          <w:szCs w:val="24"/>
          <w:lang w:val="es-ES"/>
        </w:rPr>
        <w:t xml:space="preserve"> </w:t>
      </w:r>
      <w:proofErr w:type="spellStart"/>
      <w:r w:rsidRPr="00886D90">
        <w:rPr>
          <w:i/>
          <w:iCs/>
          <w:szCs w:val="24"/>
          <w:lang w:val="es-ES"/>
        </w:rPr>
        <w:t>laboratory</w:t>
      </w:r>
      <w:proofErr w:type="spellEnd"/>
      <w:r w:rsidRPr="00886D90">
        <w:rPr>
          <w:i/>
          <w:iCs/>
          <w:szCs w:val="24"/>
          <w:lang w:val="es-ES"/>
        </w:rPr>
        <w:t xml:space="preserve"> in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prevention</w:t>
      </w:r>
      <w:proofErr w:type="spellEnd"/>
      <w:r w:rsidRPr="00886D90">
        <w:rPr>
          <w:i/>
          <w:iCs/>
          <w:szCs w:val="24"/>
          <w:lang w:val="es-ES"/>
        </w:rPr>
        <w:t xml:space="preserve"> and diagnosis of </w:t>
      </w:r>
      <w:proofErr w:type="spellStart"/>
      <w:r w:rsidRPr="00886D90">
        <w:rPr>
          <w:i/>
          <w:iCs/>
          <w:szCs w:val="24"/>
          <w:lang w:val="es-ES"/>
        </w:rPr>
        <w:t>kidney</w:t>
      </w:r>
      <w:proofErr w:type="spellEnd"/>
      <w:r w:rsidRPr="00886D90">
        <w:rPr>
          <w:i/>
          <w:iCs/>
          <w:szCs w:val="24"/>
          <w:lang w:val="es-ES"/>
        </w:rPr>
        <w:t xml:space="preserve"> </w:t>
      </w:r>
      <w:proofErr w:type="spellStart"/>
      <w:r w:rsidRPr="00886D90">
        <w:rPr>
          <w:i/>
          <w:iCs/>
          <w:szCs w:val="24"/>
          <w:lang w:val="es-ES"/>
        </w:rPr>
        <w:t>disease</w:t>
      </w:r>
      <w:proofErr w:type="spellEnd"/>
      <w:r w:rsidRPr="00886D90">
        <w:rPr>
          <w:i/>
          <w:iCs/>
          <w:szCs w:val="24"/>
          <w:lang w:val="es-ES"/>
        </w:rPr>
        <w:t xml:space="preserve"> in </w:t>
      </w:r>
      <w:proofErr w:type="spellStart"/>
      <w:r w:rsidRPr="00886D90">
        <w:rPr>
          <w:i/>
          <w:iCs/>
          <w:szCs w:val="24"/>
          <w:lang w:val="es-ES"/>
        </w:rPr>
        <w:t>patients</w:t>
      </w:r>
      <w:proofErr w:type="spellEnd"/>
      <w:r w:rsidRPr="00886D90">
        <w:rPr>
          <w:i/>
          <w:iCs/>
          <w:szCs w:val="24"/>
          <w:lang w:val="es-ES"/>
        </w:rPr>
        <w:t xml:space="preserve"> </w:t>
      </w:r>
      <w:proofErr w:type="spellStart"/>
      <w:r w:rsidRPr="00886D90">
        <w:rPr>
          <w:i/>
          <w:iCs/>
          <w:szCs w:val="24"/>
          <w:lang w:val="es-ES"/>
        </w:rPr>
        <w:t>with</w:t>
      </w:r>
      <w:proofErr w:type="spellEnd"/>
      <w:r w:rsidRPr="00886D90">
        <w:rPr>
          <w:i/>
          <w:iCs/>
          <w:szCs w:val="24"/>
          <w:lang w:val="es-ES"/>
        </w:rPr>
        <w:t xml:space="preserve"> diabetes mellitus and arterial </w:t>
      </w:r>
      <w:proofErr w:type="spellStart"/>
      <w:r w:rsidRPr="00886D90">
        <w:rPr>
          <w:i/>
          <w:iCs/>
          <w:szCs w:val="24"/>
          <w:lang w:val="es-ES"/>
        </w:rPr>
        <w:t>hypertension</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objective</w:t>
      </w:r>
      <w:proofErr w:type="spellEnd"/>
      <w:r w:rsidRPr="00886D90">
        <w:rPr>
          <w:i/>
          <w:iCs/>
          <w:szCs w:val="24"/>
          <w:lang w:val="es-ES"/>
        </w:rPr>
        <w:t xml:space="preserve"> of </w:t>
      </w:r>
      <w:proofErr w:type="spellStart"/>
      <w:r w:rsidRPr="00886D90">
        <w:rPr>
          <w:i/>
          <w:iCs/>
          <w:szCs w:val="24"/>
          <w:lang w:val="es-ES"/>
        </w:rPr>
        <w:t>this</w:t>
      </w:r>
      <w:proofErr w:type="spellEnd"/>
      <w:r w:rsidRPr="00886D90">
        <w:rPr>
          <w:i/>
          <w:iCs/>
          <w:szCs w:val="24"/>
          <w:lang w:val="es-ES"/>
        </w:rPr>
        <w:t xml:space="preserve"> </w:t>
      </w:r>
      <w:proofErr w:type="spellStart"/>
      <w:r w:rsidRPr="00886D90">
        <w:rPr>
          <w:i/>
          <w:iCs/>
          <w:szCs w:val="24"/>
          <w:lang w:val="es-ES"/>
        </w:rPr>
        <w:t>research</w:t>
      </w:r>
      <w:proofErr w:type="spellEnd"/>
      <w:r w:rsidRPr="00886D90">
        <w:rPr>
          <w:i/>
          <w:iCs/>
          <w:szCs w:val="24"/>
          <w:lang w:val="es-ES"/>
        </w:rPr>
        <w:t xml:space="preserve"> </w:t>
      </w:r>
      <w:proofErr w:type="spellStart"/>
      <w:r w:rsidRPr="00886D90">
        <w:rPr>
          <w:i/>
          <w:iCs/>
          <w:szCs w:val="24"/>
          <w:lang w:val="es-ES"/>
        </w:rPr>
        <w:t>is</w:t>
      </w:r>
      <w:proofErr w:type="spellEnd"/>
      <w:r w:rsidRPr="00886D90">
        <w:rPr>
          <w:i/>
          <w:iCs/>
          <w:szCs w:val="24"/>
          <w:lang w:val="es-ES"/>
        </w:rPr>
        <w:t xml:space="preserve"> </w:t>
      </w:r>
      <w:proofErr w:type="spellStart"/>
      <w:r w:rsidRPr="00886D90">
        <w:rPr>
          <w:i/>
          <w:iCs/>
          <w:szCs w:val="24"/>
          <w:lang w:val="es-ES"/>
        </w:rPr>
        <w:t>to</w:t>
      </w:r>
      <w:proofErr w:type="spellEnd"/>
      <w:r w:rsidRPr="00886D90">
        <w:rPr>
          <w:i/>
          <w:iCs/>
          <w:szCs w:val="24"/>
          <w:lang w:val="es-ES"/>
        </w:rPr>
        <w:t xml:space="preserve"> </w:t>
      </w:r>
      <w:proofErr w:type="spellStart"/>
      <w:r w:rsidRPr="00886D90">
        <w:rPr>
          <w:i/>
          <w:iCs/>
          <w:szCs w:val="24"/>
          <w:lang w:val="es-ES"/>
        </w:rPr>
        <w:t>analyze</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current</w:t>
      </w:r>
      <w:proofErr w:type="spellEnd"/>
      <w:r w:rsidRPr="00886D90">
        <w:rPr>
          <w:i/>
          <w:iCs/>
          <w:szCs w:val="24"/>
          <w:lang w:val="es-ES"/>
        </w:rPr>
        <w:t xml:space="preserve"> </w:t>
      </w:r>
      <w:proofErr w:type="spellStart"/>
      <w:r w:rsidRPr="00886D90">
        <w:rPr>
          <w:i/>
          <w:iCs/>
          <w:szCs w:val="24"/>
          <w:lang w:val="es-ES"/>
        </w:rPr>
        <w:t>evidence</w:t>
      </w:r>
      <w:proofErr w:type="spellEnd"/>
      <w:r w:rsidRPr="00886D90">
        <w:rPr>
          <w:i/>
          <w:iCs/>
          <w:szCs w:val="24"/>
          <w:lang w:val="es-ES"/>
        </w:rPr>
        <w:t xml:space="preserve"> </w:t>
      </w:r>
      <w:proofErr w:type="spellStart"/>
      <w:r w:rsidRPr="00886D90">
        <w:rPr>
          <w:i/>
          <w:iCs/>
          <w:szCs w:val="24"/>
          <w:lang w:val="es-ES"/>
        </w:rPr>
        <w:t>on</w:t>
      </w:r>
      <w:proofErr w:type="spellEnd"/>
      <w:r w:rsidRPr="00886D90">
        <w:rPr>
          <w:i/>
          <w:iCs/>
          <w:szCs w:val="24"/>
          <w:lang w:val="es-ES"/>
        </w:rPr>
        <w:t xml:space="preserve"> </w:t>
      </w:r>
      <w:proofErr w:type="spellStart"/>
      <w:r w:rsidRPr="00886D90">
        <w:rPr>
          <w:i/>
          <w:iCs/>
          <w:szCs w:val="24"/>
          <w:lang w:val="es-ES"/>
        </w:rPr>
        <w:t>emerging</w:t>
      </w:r>
      <w:proofErr w:type="spellEnd"/>
      <w:r w:rsidRPr="00886D90">
        <w:rPr>
          <w:i/>
          <w:iCs/>
          <w:szCs w:val="24"/>
          <w:lang w:val="es-ES"/>
        </w:rPr>
        <w:t xml:space="preserve"> </w:t>
      </w:r>
      <w:proofErr w:type="spellStart"/>
      <w:r w:rsidRPr="00886D90">
        <w:rPr>
          <w:i/>
          <w:iCs/>
          <w:szCs w:val="24"/>
          <w:lang w:val="es-ES"/>
        </w:rPr>
        <w:t>biomarkers</w:t>
      </w:r>
      <w:proofErr w:type="spellEnd"/>
      <w:r w:rsidRPr="00886D90">
        <w:rPr>
          <w:i/>
          <w:iCs/>
          <w:szCs w:val="24"/>
          <w:lang w:val="es-ES"/>
        </w:rPr>
        <w:t xml:space="preserve"> and </w:t>
      </w:r>
      <w:proofErr w:type="spellStart"/>
      <w:r w:rsidRPr="00886D90">
        <w:rPr>
          <w:i/>
          <w:iCs/>
          <w:szCs w:val="24"/>
          <w:lang w:val="es-ES"/>
        </w:rPr>
        <w:t>their</w:t>
      </w:r>
      <w:proofErr w:type="spellEnd"/>
      <w:r w:rsidRPr="00886D90">
        <w:rPr>
          <w:i/>
          <w:iCs/>
          <w:szCs w:val="24"/>
          <w:lang w:val="es-ES"/>
        </w:rPr>
        <w:t xml:space="preserve"> </w:t>
      </w:r>
      <w:proofErr w:type="spellStart"/>
      <w:r w:rsidRPr="00886D90">
        <w:rPr>
          <w:i/>
          <w:iCs/>
          <w:szCs w:val="24"/>
          <w:lang w:val="es-ES"/>
        </w:rPr>
        <w:t>clinical</w:t>
      </w:r>
      <w:proofErr w:type="spellEnd"/>
      <w:r w:rsidRPr="00886D90">
        <w:rPr>
          <w:i/>
          <w:iCs/>
          <w:szCs w:val="24"/>
          <w:lang w:val="es-ES"/>
        </w:rPr>
        <w:t xml:space="preserve"> </w:t>
      </w:r>
      <w:proofErr w:type="spellStart"/>
      <w:r w:rsidRPr="00886D90">
        <w:rPr>
          <w:i/>
          <w:iCs/>
          <w:szCs w:val="24"/>
          <w:lang w:val="es-ES"/>
        </w:rPr>
        <w:t>utility</w:t>
      </w:r>
      <w:proofErr w:type="spellEnd"/>
      <w:r w:rsidRPr="00886D90">
        <w:rPr>
          <w:i/>
          <w:iCs/>
          <w:szCs w:val="24"/>
          <w:lang w:val="es-ES"/>
        </w:rPr>
        <w:t xml:space="preserve"> in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early</w:t>
      </w:r>
      <w:proofErr w:type="spellEnd"/>
      <w:r w:rsidRPr="00886D90">
        <w:rPr>
          <w:i/>
          <w:iCs/>
          <w:szCs w:val="24"/>
          <w:lang w:val="es-ES"/>
        </w:rPr>
        <w:t xml:space="preserve"> </w:t>
      </w:r>
      <w:proofErr w:type="spellStart"/>
      <w:r w:rsidRPr="00886D90">
        <w:rPr>
          <w:i/>
          <w:iCs/>
          <w:szCs w:val="24"/>
          <w:lang w:val="es-ES"/>
        </w:rPr>
        <w:t>detection</w:t>
      </w:r>
      <w:proofErr w:type="spellEnd"/>
      <w:r w:rsidRPr="00886D90">
        <w:rPr>
          <w:i/>
          <w:iCs/>
          <w:szCs w:val="24"/>
          <w:lang w:val="es-ES"/>
        </w:rPr>
        <w:t xml:space="preserve"> of </w:t>
      </w:r>
      <w:proofErr w:type="spellStart"/>
      <w:r w:rsidRPr="00886D90">
        <w:rPr>
          <w:i/>
          <w:iCs/>
          <w:szCs w:val="24"/>
          <w:lang w:val="es-ES"/>
        </w:rPr>
        <w:t>kidney</w:t>
      </w:r>
      <w:proofErr w:type="spellEnd"/>
      <w:r w:rsidRPr="00886D90">
        <w:rPr>
          <w:i/>
          <w:iCs/>
          <w:szCs w:val="24"/>
          <w:lang w:val="es-ES"/>
        </w:rPr>
        <w:t xml:space="preserve"> </w:t>
      </w:r>
      <w:proofErr w:type="spellStart"/>
      <w:r w:rsidRPr="00886D90">
        <w:rPr>
          <w:i/>
          <w:iCs/>
          <w:szCs w:val="24"/>
          <w:lang w:val="es-ES"/>
        </w:rPr>
        <w:t>damage</w:t>
      </w:r>
      <w:proofErr w:type="spellEnd"/>
      <w:r w:rsidRPr="00886D90">
        <w:rPr>
          <w:i/>
          <w:iCs/>
          <w:szCs w:val="24"/>
          <w:lang w:val="es-ES"/>
        </w:rPr>
        <w:t xml:space="preserve"> in </w:t>
      </w:r>
      <w:proofErr w:type="spellStart"/>
      <w:r w:rsidRPr="00886D90">
        <w:rPr>
          <w:i/>
          <w:iCs/>
          <w:szCs w:val="24"/>
          <w:lang w:val="es-ES"/>
        </w:rPr>
        <w:t>patients</w:t>
      </w:r>
      <w:proofErr w:type="spellEnd"/>
      <w:r w:rsidRPr="00886D90">
        <w:rPr>
          <w:i/>
          <w:iCs/>
          <w:szCs w:val="24"/>
          <w:lang w:val="es-ES"/>
        </w:rPr>
        <w:t xml:space="preserve"> </w:t>
      </w:r>
      <w:proofErr w:type="spellStart"/>
      <w:r w:rsidRPr="00886D90">
        <w:rPr>
          <w:i/>
          <w:iCs/>
          <w:szCs w:val="24"/>
          <w:lang w:val="es-ES"/>
        </w:rPr>
        <w:t>with</w:t>
      </w:r>
      <w:proofErr w:type="spellEnd"/>
      <w:r w:rsidRPr="00886D90">
        <w:rPr>
          <w:i/>
          <w:iCs/>
          <w:szCs w:val="24"/>
          <w:lang w:val="es-ES"/>
        </w:rPr>
        <w:t xml:space="preserve"> diabetes mellitus and arterial </w:t>
      </w:r>
      <w:proofErr w:type="spellStart"/>
      <w:r w:rsidRPr="00886D90">
        <w:rPr>
          <w:i/>
          <w:iCs/>
          <w:szCs w:val="24"/>
          <w:lang w:val="es-ES"/>
        </w:rPr>
        <w:t>hypertension</w:t>
      </w:r>
      <w:proofErr w:type="spellEnd"/>
      <w:r w:rsidRPr="00886D90">
        <w:rPr>
          <w:i/>
          <w:iCs/>
          <w:szCs w:val="24"/>
          <w:lang w:val="es-ES"/>
        </w:rPr>
        <w:t xml:space="preserve">. A </w:t>
      </w:r>
      <w:proofErr w:type="spellStart"/>
      <w:r w:rsidRPr="00886D90">
        <w:rPr>
          <w:i/>
          <w:iCs/>
          <w:szCs w:val="24"/>
          <w:lang w:val="es-ES"/>
        </w:rPr>
        <w:t>systematic</w:t>
      </w:r>
      <w:proofErr w:type="spellEnd"/>
      <w:r w:rsidRPr="00886D90">
        <w:rPr>
          <w:i/>
          <w:iCs/>
          <w:szCs w:val="24"/>
          <w:lang w:val="es-ES"/>
        </w:rPr>
        <w:t xml:space="preserve"> </w:t>
      </w:r>
      <w:proofErr w:type="spellStart"/>
      <w:r w:rsidRPr="00886D90">
        <w:rPr>
          <w:i/>
          <w:iCs/>
          <w:szCs w:val="24"/>
          <w:lang w:val="es-ES"/>
        </w:rPr>
        <w:t>review</w:t>
      </w:r>
      <w:proofErr w:type="spellEnd"/>
      <w:r w:rsidRPr="00886D90">
        <w:rPr>
          <w:i/>
          <w:iCs/>
          <w:szCs w:val="24"/>
          <w:lang w:val="es-ES"/>
        </w:rPr>
        <w:t xml:space="preserve"> </w:t>
      </w:r>
      <w:proofErr w:type="spellStart"/>
      <w:r w:rsidRPr="00886D90">
        <w:rPr>
          <w:i/>
          <w:iCs/>
          <w:szCs w:val="24"/>
          <w:lang w:val="es-ES"/>
        </w:rPr>
        <w:t>study</w:t>
      </w:r>
      <w:proofErr w:type="spellEnd"/>
      <w:r w:rsidRPr="00886D90">
        <w:rPr>
          <w:i/>
          <w:iCs/>
          <w:szCs w:val="24"/>
          <w:lang w:val="es-ES"/>
        </w:rPr>
        <w:t xml:space="preserve"> </w:t>
      </w:r>
      <w:proofErr w:type="spellStart"/>
      <w:r w:rsidRPr="00886D90">
        <w:rPr>
          <w:i/>
          <w:iCs/>
          <w:szCs w:val="24"/>
          <w:lang w:val="es-ES"/>
        </w:rPr>
        <w:t>was</w:t>
      </w:r>
      <w:proofErr w:type="spellEnd"/>
      <w:r w:rsidRPr="00886D90">
        <w:rPr>
          <w:i/>
          <w:iCs/>
          <w:szCs w:val="24"/>
          <w:lang w:val="es-ES"/>
        </w:rPr>
        <w:t xml:space="preserve"> </w:t>
      </w:r>
      <w:proofErr w:type="spellStart"/>
      <w:r w:rsidRPr="00886D90">
        <w:rPr>
          <w:i/>
          <w:iCs/>
          <w:szCs w:val="24"/>
          <w:lang w:val="es-ES"/>
        </w:rPr>
        <w:t>carried</w:t>
      </w:r>
      <w:proofErr w:type="spellEnd"/>
      <w:r w:rsidRPr="00886D90">
        <w:rPr>
          <w:i/>
          <w:iCs/>
          <w:szCs w:val="24"/>
          <w:lang w:val="es-ES"/>
        </w:rPr>
        <w:t xml:space="preserve"> </w:t>
      </w:r>
      <w:proofErr w:type="spellStart"/>
      <w:r w:rsidRPr="00886D90">
        <w:rPr>
          <w:i/>
          <w:iCs/>
          <w:szCs w:val="24"/>
          <w:lang w:val="es-ES"/>
        </w:rPr>
        <w:t>out</w:t>
      </w:r>
      <w:proofErr w:type="spellEnd"/>
      <w:r w:rsidRPr="00886D90">
        <w:rPr>
          <w:i/>
          <w:iCs/>
          <w:szCs w:val="24"/>
          <w:lang w:val="es-ES"/>
        </w:rPr>
        <w:t xml:space="preserve"> in </w:t>
      </w:r>
      <w:proofErr w:type="spellStart"/>
      <w:r w:rsidRPr="00886D90">
        <w:rPr>
          <w:i/>
          <w:iCs/>
          <w:szCs w:val="24"/>
          <w:lang w:val="es-ES"/>
        </w:rPr>
        <w:t>the</w:t>
      </w:r>
      <w:proofErr w:type="spellEnd"/>
      <w:r w:rsidRPr="00886D90">
        <w:rPr>
          <w:i/>
          <w:iCs/>
          <w:szCs w:val="24"/>
          <w:lang w:val="es-ES"/>
        </w:rPr>
        <w:t xml:space="preserve"> Google </w:t>
      </w:r>
      <w:proofErr w:type="spellStart"/>
      <w:r w:rsidRPr="00886D90">
        <w:rPr>
          <w:i/>
          <w:iCs/>
          <w:szCs w:val="24"/>
          <w:lang w:val="es-ES"/>
        </w:rPr>
        <w:t>Scholar</w:t>
      </w:r>
      <w:proofErr w:type="spellEnd"/>
      <w:r w:rsidRPr="00886D90">
        <w:rPr>
          <w:i/>
          <w:iCs/>
          <w:szCs w:val="24"/>
          <w:lang w:val="es-ES"/>
        </w:rPr>
        <w:t xml:space="preserve">, </w:t>
      </w:r>
      <w:proofErr w:type="spellStart"/>
      <w:r w:rsidRPr="00886D90">
        <w:rPr>
          <w:i/>
          <w:iCs/>
          <w:szCs w:val="24"/>
          <w:lang w:val="es-ES"/>
        </w:rPr>
        <w:t>PubMed</w:t>
      </w:r>
      <w:proofErr w:type="spellEnd"/>
      <w:r w:rsidRPr="00886D90">
        <w:rPr>
          <w:i/>
          <w:iCs/>
          <w:szCs w:val="24"/>
          <w:lang w:val="es-ES"/>
        </w:rPr>
        <w:t xml:space="preserve">, </w:t>
      </w:r>
      <w:proofErr w:type="spellStart"/>
      <w:r w:rsidRPr="00886D90">
        <w:rPr>
          <w:i/>
          <w:iCs/>
          <w:szCs w:val="24"/>
          <w:lang w:val="es-ES"/>
        </w:rPr>
        <w:t>Scielo</w:t>
      </w:r>
      <w:proofErr w:type="spellEnd"/>
      <w:r w:rsidRPr="00886D90">
        <w:rPr>
          <w:i/>
          <w:iCs/>
          <w:szCs w:val="24"/>
          <w:lang w:val="es-ES"/>
        </w:rPr>
        <w:t xml:space="preserve"> </w:t>
      </w:r>
      <w:proofErr w:type="spellStart"/>
      <w:r w:rsidRPr="00886D90">
        <w:rPr>
          <w:i/>
          <w:iCs/>
          <w:szCs w:val="24"/>
          <w:lang w:val="es-ES"/>
        </w:rPr>
        <w:t>databases</w:t>
      </w:r>
      <w:proofErr w:type="spellEnd"/>
      <w:r w:rsidRPr="00886D90">
        <w:rPr>
          <w:i/>
          <w:iCs/>
          <w:szCs w:val="24"/>
          <w:lang w:val="es-ES"/>
        </w:rPr>
        <w:t xml:space="preserve">, </w:t>
      </w:r>
      <w:proofErr w:type="spellStart"/>
      <w:r w:rsidRPr="00886D90">
        <w:rPr>
          <w:i/>
          <w:iCs/>
          <w:szCs w:val="24"/>
          <w:lang w:val="es-ES"/>
        </w:rPr>
        <w:t>using</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systematic</w:t>
      </w:r>
      <w:proofErr w:type="spellEnd"/>
      <w:r w:rsidRPr="00886D90">
        <w:rPr>
          <w:i/>
          <w:iCs/>
          <w:szCs w:val="24"/>
          <w:lang w:val="es-ES"/>
        </w:rPr>
        <w:t xml:space="preserve"> </w:t>
      </w:r>
      <w:proofErr w:type="spellStart"/>
      <w:r w:rsidRPr="00886D90">
        <w:rPr>
          <w:i/>
          <w:iCs/>
          <w:szCs w:val="24"/>
          <w:lang w:val="es-ES"/>
        </w:rPr>
        <w:t>literature</w:t>
      </w:r>
      <w:proofErr w:type="spellEnd"/>
      <w:r w:rsidRPr="00886D90">
        <w:rPr>
          <w:i/>
          <w:iCs/>
          <w:szCs w:val="24"/>
          <w:lang w:val="es-ES"/>
        </w:rPr>
        <w:t xml:space="preserve"> </w:t>
      </w:r>
      <w:proofErr w:type="spellStart"/>
      <w:r w:rsidRPr="00886D90">
        <w:rPr>
          <w:i/>
          <w:iCs/>
          <w:szCs w:val="24"/>
          <w:lang w:val="es-ES"/>
        </w:rPr>
        <w:t>exploration</w:t>
      </w:r>
      <w:proofErr w:type="spellEnd"/>
      <w:r w:rsidRPr="00886D90">
        <w:rPr>
          <w:i/>
          <w:iCs/>
          <w:szCs w:val="24"/>
          <w:lang w:val="es-ES"/>
        </w:rPr>
        <w:t xml:space="preserve"> </w:t>
      </w:r>
      <w:proofErr w:type="spellStart"/>
      <w:r w:rsidRPr="00886D90">
        <w:rPr>
          <w:i/>
          <w:iCs/>
          <w:szCs w:val="24"/>
          <w:lang w:val="es-ES"/>
        </w:rPr>
        <w:t>scheme</w:t>
      </w:r>
      <w:proofErr w:type="spellEnd"/>
      <w:r w:rsidRPr="00886D90">
        <w:rPr>
          <w:i/>
          <w:iCs/>
          <w:szCs w:val="24"/>
          <w:lang w:val="es-ES"/>
        </w:rPr>
        <w:t xml:space="preserve"> </w:t>
      </w:r>
      <w:proofErr w:type="spellStart"/>
      <w:r w:rsidRPr="00886D90">
        <w:rPr>
          <w:i/>
          <w:iCs/>
          <w:szCs w:val="24"/>
          <w:lang w:val="es-ES"/>
        </w:rPr>
        <w:t>to</w:t>
      </w:r>
      <w:proofErr w:type="spellEnd"/>
      <w:r w:rsidRPr="00886D90">
        <w:rPr>
          <w:i/>
          <w:iCs/>
          <w:szCs w:val="24"/>
          <w:lang w:val="es-ES"/>
        </w:rPr>
        <w:t xml:space="preserve"> </w:t>
      </w:r>
      <w:proofErr w:type="spellStart"/>
      <w:r w:rsidRPr="00886D90">
        <w:rPr>
          <w:i/>
          <w:iCs/>
          <w:szCs w:val="24"/>
          <w:lang w:val="es-ES"/>
        </w:rPr>
        <w:t>evaluate</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search</w:t>
      </w:r>
      <w:proofErr w:type="spellEnd"/>
      <w:r w:rsidRPr="00886D90">
        <w:rPr>
          <w:i/>
          <w:iCs/>
          <w:szCs w:val="24"/>
          <w:lang w:val="es-ES"/>
        </w:rPr>
        <w:t xml:space="preserve"> </w:t>
      </w:r>
      <w:proofErr w:type="spellStart"/>
      <w:r w:rsidRPr="00886D90">
        <w:rPr>
          <w:i/>
          <w:iCs/>
          <w:szCs w:val="24"/>
          <w:lang w:val="es-ES"/>
        </w:rPr>
        <w:t>criteria</w:t>
      </w:r>
      <w:proofErr w:type="spellEnd"/>
      <w:r w:rsidRPr="00886D90">
        <w:rPr>
          <w:i/>
          <w:iCs/>
          <w:szCs w:val="24"/>
          <w:lang w:val="es-ES"/>
        </w:rPr>
        <w:t xml:space="preserve"> </w:t>
      </w:r>
      <w:proofErr w:type="spellStart"/>
      <w:r w:rsidRPr="00886D90">
        <w:rPr>
          <w:i/>
          <w:iCs/>
          <w:szCs w:val="24"/>
          <w:lang w:val="es-ES"/>
        </w:rPr>
        <w:t>with</w:t>
      </w:r>
      <w:proofErr w:type="spellEnd"/>
      <w:r w:rsidRPr="00886D90">
        <w:rPr>
          <w:i/>
          <w:iCs/>
          <w:szCs w:val="24"/>
          <w:lang w:val="es-ES"/>
        </w:rPr>
        <w:t xml:space="preserve"> </w:t>
      </w:r>
      <w:proofErr w:type="spellStart"/>
      <w:r w:rsidRPr="00886D90">
        <w:rPr>
          <w:i/>
          <w:iCs/>
          <w:szCs w:val="24"/>
          <w:lang w:val="es-ES"/>
        </w:rPr>
        <w:t>articles</w:t>
      </w:r>
      <w:proofErr w:type="spellEnd"/>
      <w:r w:rsidRPr="00886D90">
        <w:rPr>
          <w:i/>
          <w:iCs/>
          <w:szCs w:val="24"/>
          <w:lang w:val="es-ES"/>
        </w:rPr>
        <w:t xml:space="preserve"> </w:t>
      </w:r>
      <w:proofErr w:type="spellStart"/>
      <w:r w:rsidRPr="00886D90">
        <w:rPr>
          <w:i/>
          <w:iCs/>
          <w:szCs w:val="24"/>
          <w:lang w:val="es-ES"/>
        </w:rPr>
        <w:t>between</w:t>
      </w:r>
      <w:proofErr w:type="spellEnd"/>
      <w:r w:rsidRPr="00886D90">
        <w:rPr>
          <w:i/>
          <w:iCs/>
          <w:szCs w:val="24"/>
          <w:lang w:val="es-ES"/>
        </w:rPr>
        <w:t xml:space="preserve"> 2019-2024.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results</w:t>
      </w:r>
      <w:proofErr w:type="spellEnd"/>
      <w:r w:rsidRPr="00886D90">
        <w:rPr>
          <w:i/>
          <w:iCs/>
          <w:szCs w:val="24"/>
          <w:lang w:val="es-ES"/>
        </w:rPr>
        <w:t xml:space="preserve"> </w:t>
      </w:r>
      <w:proofErr w:type="spellStart"/>
      <w:r w:rsidRPr="00886D90">
        <w:rPr>
          <w:i/>
          <w:iCs/>
          <w:szCs w:val="24"/>
          <w:lang w:val="es-ES"/>
        </w:rPr>
        <w:t>identified</w:t>
      </w:r>
      <w:proofErr w:type="spellEnd"/>
      <w:r w:rsidRPr="00886D90">
        <w:rPr>
          <w:i/>
          <w:iCs/>
          <w:szCs w:val="24"/>
          <w:lang w:val="es-ES"/>
        </w:rPr>
        <w:t xml:space="preserve"> </w:t>
      </w:r>
      <w:proofErr w:type="spellStart"/>
      <w:r w:rsidRPr="00886D90">
        <w:rPr>
          <w:i/>
          <w:iCs/>
          <w:szCs w:val="24"/>
          <w:lang w:val="es-ES"/>
        </w:rPr>
        <w:t>that</w:t>
      </w:r>
      <w:proofErr w:type="spellEnd"/>
      <w:r w:rsidRPr="00886D90">
        <w:rPr>
          <w:i/>
          <w:iCs/>
          <w:szCs w:val="24"/>
          <w:lang w:val="es-ES"/>
        </w:rPr>
        <w:t xml:space="preserve"> </w:t>
      </w:r>
      <w:proofErr w:type="spellStart"/>
      <w:r w:rsidRPr="00886D90">
        <w:rPr>
          <w:i/>
          <w:iCs/>
          <w:szCs w:val="24"/>
          <w:lang w:val="es-ES"/>
        </w:rPr>
        <w:t>Cystatin</w:t>
      </w:r>
      <w:proofErr w:type="spellEnd"/>
      <w:r w:rsidRPr="00886D90">
        <w:rPr>
          <w:i/>
          <w:iCs/>
          <w:szCs w:val="24"/>
          <w:lang w:val="es-ES"/>
        </w:rPr>
        <w:t xml:space="preserve"> C, </w:t>
      </w:r>
      <w:proofErr w:type="spellStart"/>
      <w:r w:rsidRPr="00886D90">
        <w:rPr>
          <w:i/>
          <w:iCs/>
          <w:szCs w:val="24"/>
          <w:lang w:val="es-ES"/>
        </w:rPr>
        <w:t>microalbuminuria</w:t>
      </w:r>
      <w:proofErr w:type="spellEnd"/>
      <w:r w:rsidRPr="00886D90">
        <w:rPr>
          <w:i/>
          <w:iCs/>
          <w:szCs w:val="24"/>
          <w:lang w:val="es-ES"/>
        </w:rPr>
        <w:t xml:space="preserve">, and </w:t>
      </w:r>
      <w:proofErr w:type="spellStart"/>
      <w:r w:rsidRPr="00886D90">
        <w:rPr>
          <w:i/>
          <w:iCs/>
          <w:szCs w:val="24"/>
          <w:lang w:val="es-ES"/>
        </w:rPr>
        <w:t>uric</w:t>
      </w:r>
      <w:proofErr w:type="spellEnd"/>
      <w:r w:rsidRPr="00886D90">
        <w:rPr>
          <w:i/>
          <w:iCs/>
          <w:szCs w:val="24"/>
          <w:lang w:val="es-ES"/>
        </w:rPr>
        <w:t xml:space="preserve"> </w:t>
      </w:r>
      <w:proofErr w:type="spellStart"/>
      <w:r w:rsidRPr="00886D90">
        <w:rPr>
          <w:i/>
          <w:iCs/>
          <w:szCs w:val="24"/>
          <w:lang w:val="es-ES"/>
        </w:rPr>
        <w:t>acid</w:t>
      </w:r>
      <w:proofErr w:type="spellEnd"/>
      <w:r w:rsidRPr="00886D90">
        <w:rPr>
          <w:i/>
          <w:iCs/>
          <w:szCs w:val="24"/>
          <w:lang w:val="es-ES"/>
        </w:rPr>
        <w:t xml:space="preserve"> stand </w:t>
      </w:r>
      <w:proofErr w:type="spellStart"/>
      <w:r w:rsidRPr="00886D90">
        <w:rPr>
          <w:i/>
          <w:iCs/>
          <w:szCs w:val="24"/>
          <w:lang w:val="es-ES"/>
        </w:rPr>
        <w:t>out</w:t>
      </w:r>
      <w:proofErr w:type="spellEnd"/>
      <w:r w:rsidRPr="00886D90">
        <w:rPr>
          <w:i/>
          <w:iCs/>
          <w:szCs w:val="24"/>
          <w:lang w:val="es-ES"/>
        </w:rPr>
        <w:t xml:space="preserve"> as </w:t>
      </w:r>
      <w:proofErr w:type="spellStart"/>
      <w:r w:rsidRPr="00886D90">
        <w:rPr>
          <w:i/>
          <w:iCs/>
          <w:szCs w:val="24"/>
          <w:lang w:val="es-ES"/>
        </w:rPr>
        <w:t>key</w:t>
      </w:r>
      <w:proofErr w:type="spellEnd"/>
      <w:r w:rsidRPr="00886D90">
        <w:rPr>
          <w:i/>
          <w:iCs/>
          <w:szCs w:val="24"/>
          <w:lang w:val="es-ES"/>
        </w:rPr>
        <w:t xml:space="preserve"> </w:t>
      </w:r>
      <w:proofErr w:type="spellStart"/>
      <w:r w:rsidRPr="00886D90">
        <w:rPr>
          <w:i/>
          <w:iCs/>
          <w:szCs w:val="24"/>
          <w:lang w:val="es-ES"/>
        </w:rPr>
        <w:t>biomarkers</w:t>
      </w:r>
      <w:proofErr w:type="spellEnd"/>
      <w:r w:rsidRPr="00886D90">
        <w:rPr>
          <w:i/>
          <w:iCs/>
          <w:szCs w:val="24"/>
          <w:lang w:val="es-ES"/>
        </w:rPr>
        <w:t xml:space="preserve"> in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early</w:t>
      </w:r>
      <w:proofErr w:type="spellEnd"/>
      <w:r w:rsidRPr="00886D90">
        <w:rPr>
          <w:i/>
          <w:iCs/>
          <w:szCs w:val="24"/>
          <w:lang w:val="es-ES"/>
        </w:rPr>
        <w:t xml:space="preserve"> </w:t>
      </w:r>
      <w:proofErr w:type="spellStart"/>
      <w:r w:rsidRPr="00886D90">
        <w:rPr>
          <w:i/>
          <w:iCs/>
          <w:szCs w:val="24"/>
          <w:lang w:val="es-ES"/>
        </w:rPr>
        <w:t>detection</w:t>
      </w:r>
      <w:proofErr w:type="spellEnd"/>
      <w:r w:rsidRPr="00886D90">
        <w:rPr>
          <w:i/>
          <w:iCs/>
          <w:szCs w:val="24"/>
          <w:lang w:val="es-ES"/>
        </w:rPr>
        <w:t xml:space="preserve"> of renal </w:t>
      </w:r>
      <w:proofErr w:type="spellStart"/>
      <w:r w:rsidRPr="00886D90">
        <w:rPr>
          <w:i/>
          <w:iCs/>
          <w:szCs w:val="24"/>
          <w:lang w:val="es-ES"/>
        </w:rPr>
        <w:t>damage</w:t>
      </w:r>
      <w:proofErr w:type="spellEnd"/>
      <w:r w:rsidRPr="00886D90">
        <w:rPr>
          <w:i/>
          <w:iCs/>
          <w:szCs w:val="24"/>
          <w:lang w:val="es-ES"/>
        </w:rPr>
        <w:t xml:space="preserve"> in </w:t>
      </w:r>
      <w:proofErr w:type="spellStart"/>
      <w:r w:rsidRPr="00886D90">
        <w:rPr>
          <w:i/>
          <w:iCs/>
          <w:szCs w:val="24"/>
          <w:lang w:val="es-ES"/>
        </w:rPr>
        <w:t>patients</w:t>
      </w:r>
      <w:proofErr w:type="spellEnd"/>
      <w:r w:rsidRPr="00886D90">
        <w:rPr>
          <w:i/>
          <w:iCs/>
          <w:szCs w:val="24"/>
          <w:lang w:val="es-ES"/>
        </w:rPr>
        <w:t xml:space="preserve"> </w:t>
      </w:r>
      <w:proofErr w:type="spellStart"/>
      <w:r w:rsidRPr="00886D90">
        <w:rPr>
          <w:i/>
          <w:iCs/>
          <w:szCs w:val="24"/>
          <w:lang w:val="es-ES"/>
        </w:rPr>
        <w:t>with</w:t>
      </w:r>
      <w:proofErr w:type="spellEnd"/>
      <w:r w:rsidRPr="00886D90">
        <w:rPr>
          <w:i/>
          <w:iCs/>
          <w:szCs w:val="24"/>
          <w:lang w:val="es-ES"/>
        </w:rPr>
        <w:t xml:space="preserve"> </w:t>
      </w:r>
      <w:proofErr w:type="spellStart"/>
      <w:r w:rsidRPr="00886D90">
        <w:rPr>
          <w:i/>
          <w:iCs/>
          <w:szCs w:val="24"/>
          <w:lang w:val="es-ES"/>
        </w:rPr>
        <w:t>type</w:t>
      </w:r>
      <w:proofErr w:type="spellEnd"/>
      <w:r w:rsidRPr="00886D90">
        <w:rPr>
          <w:i/>
          <w:iCs/>
          <w:szCs w:val="24"/>
          <w:lang w:val="es-ES"/>
        </w:rPr>
        <w:t xml:space="preserve"> 2 diabetes mellitus and </w:t>
      </w:r>
      <w:proofErr w:type="spellStart"/>
      <w:r w:rsidRPr="00886D90">
        <w:rPr>
          <w:i/>
          <w:iCs/>
          <w:szCs w:val="24"/>
          <w:lang w:val="es-ES"/>
        </w:rPr>
        <w:t>hypertension</w:t>
      </w:r>
      <w:proofErr w:type="spellEnd"/>
      <w:r w:rsidRPr="00886D90">
        <w:rPr>
          <w:i/>
          <w:iCs/>
          <w:szCs w:val="24"/>
          <w:lang w:val="es-ES"/>
        </w:rPr>
        <w:t xml:space="preserve">, </w:t>
      </w:r>
      <w:proofErr w:type="spellStart"/>
      <w:r w:rsidRPr="00886D90">
        <w:rPr>
          <w:i/>
          <w:iCs/>
          <w:szCs w:val="24"/>
          <w:lang w:val="es-ES"/>
        </w:rPr>
        <w:t>with</w:t>
      </w:r>
      <w:proofErr w:type="spellEnd"/>
      <w:r w:rsidRPr="00886D90">
        <w:rPr>
          <w:i/>
          <w:iCs/>
          <w:szCs w:val="24"/>
          <w:lang w:val="es-ES"/>
        </w:rPr>
        <w:t xml:space="preserve"> </w:t>
      </w:r>
      <w:proofErr w:type="spellStart"/>
      <w:r w:rsidRPr="00886D90">
        <w:rPr>
          <w:i/>
          <w:iCs/>
          <w:szCs w:val="24"/>
          <w:lang w:val="es-ES"/>
        </w:rPr>
        <w:t>Cystatin</w:t>
      </w:r>
      <w:proofErr w:type="spellEnd"/>
      <w:r w:rsidRPr="00886D90">
        <w:rPr>
          <w:i/>
          <w:iCs/>
          <w:szCs w:val="24"/>
          <w:lang w:val="es-ES"/>
        </w:rPr>
        <w:t xml:space="preserve"> C </w:t>
      </w:r>
      <w:proofErr w:type="spellStart"/>
      <w:r w:rsidRPr="00886D90">
        <w:rPr>
          <w:i/>
          <w:iCs/>
          <w:szCs w:val="24"/>
          <w:lang w:val="es-ES"/>
        </w:rPr>
        <w:t>showing</w:t>
      </w:r>
      <w:proofErr w:type="spellEnd"/>
      <w:r w:rsidRPr="00886D90">
        <w:rPr>
          <w:i/>
          <w:iCs/>
          <w:szCs w:val="24"/>
          <w:lang w:val="es-ES"/>
        </w:rPr>
        <w:t xml:space="preserve"> </w:t>
      </w:r>
      <w:proofErr w:type="spellStart"/>
      <w:r w:rsidRPr="00886D90">
        <w:rPr>
          <w:i/>
          <w:iCs/>
          <w:szCs w:val="24"/>
          <w:lang w:val="es-ES"/>
        </w:rPr>
        <w:t>superiority</w:t>
      </w:r>
      <w:proofErr w:type="spellEnd"/>
      <w:r w:rsidRPr="00886D90">
        <w:rPr>
          <w:i/>
          <w:iCs/>
          <w:szCs w:val="24"/>
          <w:lang w:val="es-ES"/>
        </w:rPr>
        <w:t xml:space="preserve"> in </w:t>
      </w:r>
      <w:proofErr w:type="spellStart"/>
      <w:r w:rsidRPr="00886D90">
        <w:rPr>
          <w:i/>
          <w:iCs/>
          <w:szCs w:val="24"/>
          <w:lang w:val="es-ES"/>
        </w:rPr>
        <w:t>accuracy</w:t>
      </w:r>
      <w:proofErr w:type="spellEnd"/>
      <w:r w:rsidRPr="00886D90">
        <w:rPr>
          <w:i/>
          <w:iCs/>
          <w:szCs w:val="24"/>
          <w:lang w:val="es-ES"/>
        </w:rPr>
        <w:t xml:space="preserve"> and </w:t>
      </w:r>
      <w:proofErr w:type="spellStart"/>
      <w:r w:rsidRPr="00886D90">
        <w:rPr>
          <w:i/>
          <w:iCs/>
          <w:szCs w:val="24"/>
          <w:lang w:val="es-ES"/>
        </w:rPr>
        <w:t>sensitivity</w:t>
      </w:r>
      <w:proofErr w:type="spellEnd"/>
      <w:r w:rsidRPr="00886D90">
        <w:rPr>
          <w:i/>
          <w:iCs/>
          <w:szCs w:val="24"/>
          <w:lang w:val="es-ES"/>
        </w:rPr>
        <w:t xml:space="preserve">, </w:t>
      </w:r>
      <w:proofErr w:type="spellStart"/>
      <w:r w:rsidRPr="00886D90">
        <w:rPr>
          <w:i/>
          <w:iCs/>
          <w:szCs w:val="24"/>
          <w:lang w:val="es-ES"/>
        </w:rPr>
        <w:t>while</w:t>
      </w:r>
      <w:proofErr w:type="spellEnd"/>
      <w:r w:rsidRPr="00886D90">
        <w:rPr>
          <w:i/>
          <w:iCs/>
          <w:szCs w:val="24"/>
          <w:lang w:val="es-ES"/>
        </w:rPr>
        <w:t xml:space="preserve"> </w:t>
      </w:r>
      <w:proofErr w:type="spellStart"/>
      <w:r w:rsidRPr="00886D90">
        <w:rPr>
          <w:i/>
          <w:iCs/>
          <w:szCs w:val="24"/>
          <w:lang w:val="es-ES"/>
        </w:rPr>
        <w:t>microalbuminuria</w:t>
      </w:r>
      <w:proofErr w:type="spellEnd"/>
      <w:r w:rsidRPr="00886D90">
        <w:rPr>
          <w:i/>
          <w:iCs/>
          <w:szCs w:val="24"/>
          <w:lang w:val="es-ES"/>
        </w:rPr>
        <w:t xml:space="preserve"> </w:t>
      </w:r>
      <w:proofErr w:type="spellStart"/>
      <w:r w:rsidRPr="00886D90">
        <w:rPr>
          <w:i/>
          <w:iCs/>
          <w:szCs w:val="24"/>
          <w:lang w:val="es-ES"/>
        </w:rPr>
        <w:t>reinforces</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comprehensive</w:t>
      </w:r>
      <w:proofErr w:type="spellEnd"/>
      <w:r w:rsidRPr="00886D90">
        <w:rPr>
          <w:i/>
          <w:iCs/>
          <w:szCs w:val="24"/>
          <w:lang w:val="es-ES"/>
        </w:rPr>
        <w:t xml:space="preserve"> </w:t>
      </w:r>
      <w:proofErr w:type="spellStart"/>
      <w:r w:rsidRPr="00886D90">
        <w:rPr>
          <w:i/>
          <w:iCs/>
          <w:szCs w:val="24"/>
          <w:lang w:val="es-ES"/>
        </w:rPr>
        <w:t>assessment</w:t>
      </w:r>
      <w:proofErr w:type="spellEnd"/>
      <w:r w:rsidRPr="00886D90">
        <w:rPr>
          <w:i/>
          <w:iCs/>
          <w:szCs w:val="24"/>
          <w:lang w:val="es-ES"/>
        </w:rPr>
        <w:t xml:space="preserve"> of renal </w:t>
      </w:r>
      <w:proofErr w:type="spellStart"/>
      <w:r w:rsidRPr="00886D90">
        <w:rPr>
          <w:i/>
          <w:iCs/>
          <w:szCs w:val="24"/>
          <w:lang w:val="es-ES"/>
        </w:rPr>
        <w:t>risk</w:t>
      </w:r>
      <w:proofErr w:type="spellEnd"/>
      <w:r w:rsidRPr="00886D90">
        <w:rPr>
          <w:i/>
          <w:iCs/>
          <w:szCs w:val="24"/>
          <w:lang w:val="es-ES"/>
        </w:rPr>
        <w:t xml:space="preserve"> in </w:t>
      </w:r>
      <w:proofErr w:type="spellStart"/>
      <w:r w:rsidRPr="00886D90">
        <w:rPr>
          <w:i/>
          <w:iCs/>
          <w:szCs w:val="24"/>
          <w:lang w:val="es-ES"/>
        </w:rPr>
        <w:t>clinical</w:t>
      </w:r>
      <w:proofErr w:type="spellEnd"/>
      <w:r w:rsidRPr="00886D90">
        <w:rPr>
          <w:i/>
          <w:iCs/>
          <w:szCs w:val="24"/>
          <w:lang w:val="es-ES"/>
        </w:rPr>
        <w:t xml:space="preserve"> </w:t>
      </w:r>
      <w:proofErr w:type="spellStart"/>
      <w:r w:rsidRPr="00886D90">
        <w:rPr>
          <w:i/>
          <w:iCs/>
          <w:szCs w:val="24"/>
          <w:lang w:val="es-ES"/>
        </w:rPr>
        <w:t>practice</w:t>
      </w:r>
      <w:proofErr w:type="spellEnd"/>
      <w:r w:rsidRPr="00886D90">
        <w:rPr>
          <w:i/>
          <w:iCs/>
          <w:szCs w:val="24"/>
          <w:lang w:val="es-ES"/>
        </w:rPr>
        <w:t xml:space="preserve">. </w:t>
      </w:r>
      <w:proofErr w:type="spellStart"/>
      <w:r w:rsidRPr="00886D90">
        <w:rPr>
          <w:i/>
          <w:iCs/>
          <w:szCs w:val="24"/>
          <w:lang w:val="es-ES"/>
        </w:rPr>
        <w:t>It</w:t>
      </w:r>
      <w:proofErr w:type="spellEnd"/>
      <w:r w:rsidRPr="00886D90">
        <w:rPr>
          <w:i/>
          <w:iCs/>
          <w:szCs w:val="24"/>
          <w:lang w:val="es-ES"/>
        </w:rPr>
        <w:t xml:space="preserve"> </w:t>
      </w:r>
      <w:proofErr w:type="spellStart"/>
      <w:r w:rsidRPr="00886D90">
        <w:rPr>
          <w:i/>
          <w:iCs/>
          <w:szCs w:val="24"/>
          <w:lang w:val="es-ES"/>
        </w:rPr>
        <w:t>was</w:t>
      </w:r>
      <w:proofErr w:type="spellEnd"/>
      <w:r w:rsidRPr="00886D90">
        <w:rPr>
          <w:i/>
          <w:iCs/>
          <w:szCs w:val="24"/>
          <w:lang w:val="es-ES"/>
        </w:rPr>
        <w:t xml:space="preserve"> </w:t>
      </w:r>
      <w:proofErr w:type="spellStart"/>
      <w:r w:rsidRPr="00886D90">
        <w:rPr>
          <w:i/>
          <w:iCs/>
          <w:szCs w:val="24"/>
          <w:lang w:val="es-ES"/>
        </w:rPr>
        <w:t>concluded</w:t>
      </w:r>
      <w:proofErr w:type="spellEnd"/>
      <w:r w:rsidRPr="00886D90">
        <w:rPr>
          <w:i/>
          <w:iCs/>
          <w:szCs w:val="24"/>
          <w:lang w:val="es-ES"/>
        </w:rPr>
        <w:t xml:space="preserve"> </w:t>
      </w:r>
      <w:proofErr w:type="spellStart"/>
      <w:r w:rsidRPr="00886D90">
        <w:rPr>
          <w:i/>
          <w:iCs/>
          <w:szCs w:val="24"/>
          <w:lang w:val="es-ES"/>
        </w:rPr>
        <w:t>that</w:t>
      </w:r>
      <w:proofErr w:type="spellEnd"/>
      <w:r w:rsidRPr="00886D90">
        <w:rPr>
          <w:i/>
          <w:iCs/>
          <w:szCs w:val="24"/>
          <w:lang w:val="es-ES"/>
        </w:rPr>
        <w:t xml:space="preserve"> </w:t>
      </w:r>
      <w:proofErr w:type="spellStart"/>
      <w:r w:rsidRPr="00886D90">
        <w:rPr>
          <w:i/>
          <w:iCs/>
          <w:szCs w:val="24"/>
          <w:lang w:val="es-ES"/>
        </w:rPr>
        <w:t>the</w:t>
      </w:r>
      <w:proofErr w:type="spellEnd"/>
      <w:r w:rsidRPr="00886D90">
        <w:rPr>
          <w:i/>
          <w:iCs/>
          <w:szCs w:val="24"/>
          <w:lang w:val="es-ES"/>
        </w:rPr>
        <w:t xml:space="preserve"> use of </w:t>
      </w:r>
      <w:proofErr w:type="spellStart"/>
      <w:r w:rsidRPr="00886D90">
        <w:rPr>
          <w:i/>
          <w:iCs/>
          <w:szCs w:val="24"/>
          <w:lang w:val="es-ES"/>
        </w:rPr>
        <w:t>emerging</w:t>
      </w:r>
      <w:proofErr w:type="spellEnd"/>
      <w:r w:rsidRPr="00886D90">
        <w:rPr>
          <w:i/>
          <w:iCs/>
          <w:szCs w:val="24"/>
          <w:lang w:val="es-ES"/>
        </w:rPr>
        <w:t xml:space="preserve"> </w:t>
      </w:r>
      <w:proofErr w:type="spellStart"/>
      <w:r w:rsidRPr="00886D90">
        <w:rPr>
          <w:i/>
          <w:iCs/>
          <w:szCs w:val="24"/>
          <w:lang w:val="es-ES"/>
        </w:rPr>
        <w:t>biomarkers</w:t>
      </w:r>
      <w:proofErr w:type="spellEnd"/>
      <w:r w:rsidRPr="00886D90">
        <w:rPr>
          <w:i/>
          <w:iCs/>
          <w:szCs w:val="24"/>
          <w:lang w:val="es-ES"/>
        </w:rPr>
        <w:t xml:space="preserve"> in </w:t>
      </w:r>
      <w:proofErr w:type="spellStart"/>
      <w:r w:rsidRPr="00886D90">
        <w:rPr>
          <w:i/>
          <w:iCs/>
          <w:szCs w:val="24"/>
          <w:lang w:val="es-ES"/>
        </w:rPr>
        <w:t>the</w:t>
      </w:r>
      <w:proofErr w:type="spellEnd"/>
      <w:r w:rsidRPr="00886D90">
        <w:rPr>
          <w:i/>
          <w:iCs/>
          <w:szCs w:val="24"/>
          <w:lang w:val="es-ES"/>
        </w:rPr>
        <w:t xml:space="preserve"> </w:t>
      </w:r>
      <w:proofErr w:type="spellStart"/>
      <w:r w:rsidRPr="00886D90">
        <w:rPr>
          <w:i/>
          <w:iCs/>
          <w:szCs w:val="24"/>
          <w:lang w:val="es-ES"/>
        </w:rPr>
        <w:t>early</w:t>
      </w:r>
      <w:proofErr w:type="spellEnd"/>
      <w:r w:rsidRPr="00886D90">
        <w:rPr>
          <w:i/>
          <w:iCs/>
          <w:szCs w:val="24"/>
          <w:lang w:val="es-ES"/>
        </w:rPr>
        <w:t xml:space="preserve"> </w:t>
      </w:r>
      <w:proofErr w:type="spellStart"/>
      <w:r w:rsidRPr="00886D90">
        <w:rPr>
          <w:i/>
          <w:iCs/>
          <w:szCs w:val="24"/>
          <w:lang w:val="es-ES"/>
        </w:rPr>
        <w:t>detection</w:t>
      </w:r>
      <w:proofErr w:type="spellEnd"/>
      <w:r w:rsidRPr="00886D90">
        <w:rPr>
          <w:i/>
          <w:iCs/>
          <w:szCs w:val="24"/>
          <w:lang w:val="es-ES"/>
        </w:rPr>
        <w:t xml:space="preserve"> of renal </w:t>
      </w:r>
      <w:proofErr w:type="spellStart"/>
      <w:r w:rsidRPr="00886D90">
        <w:rPr>
          <w:i/>
          <w:iCs/>
          <w:szCs w:val="24"/>
          <w:lang w:val="es-ES"/>
        </w:rPr>
        <w:t>damage</w:t>
      </w:r>
      <w:proofErr w:type="spellEnd"/>
      <w:r w:rsidRPr="00886D90">
        <w:rPr>
          <w:i/>
          <w:iCs/>
          <w:szCs w:val="24"/>
          <w:lang w:val="es-ES"/>
        </w:rPr>
        <w:t xml:space="preserve"> in </w:t>
      </w:r>
      <w:proofErr w:type="spellStart"/>
      <w:r w:rsidRPr="00886D90">
        <w:rPr>
          <w:i/>
          <w:iCs/>
          <w:szCs w:val="24"/>
          <w:lang w:val="es-ES"/>
        </w:rPr>
        <w:t>patients</w:t>
      </w:r>
      <w:proofErr w:type="spellEnd"/>
      <w:r w:rsidRPr="00886D90">
        <w:rPr>
          <w:i/>
          <w:iCs/>
          <w:szCs w:val="24"/>
          <w:lang w:val="es-ES"/>
        </w:rPr>
        <w:t xml:space="preserve"> </w:t>
      </w:r>
      <w:proofErr w:type="spellStart"/>
      <w:r w:rsidRPr="00886D90">
        <w:rPr>
          <w:i/>
          <w:iCs/>
          <w:szCs w:val="24"/>
          <w:lang w:val="es-ES"/>
        </w:rPr>
        <w:t>with</w:t>
      </w:r>
      <w:proofErr w:type="spellEnd"/>
      <w:r w:rsidRPr="00886D90">
        <w:rPr>
          <w:i/>
          <w:iCs/>
          <w:szCs w:val="24"/>
          <w:lang w:val="es-ES"/>
        </w:rPr>
        <w:t xml:space="preserve"> diabetes mellitus and arterial </w:t>
      </w:r>
      <w:proofErr w:type="spellStart"/>
      <w:r w:rsidRPr="00886D90">
        <w:rPr>
          <w:i/>
          <w:iCs/>
          <w:szCs w:val="24"/>
          <w:lang w:val="es-ES"/>
        </w:rPr>
        <w:t>hypertension</w:t>
      </w:r>
      <w:proofErr w:type="spellEnd"/>
      <w:r w:rsidRPr="00886D90">
        <w:rPr>
          <w:i/>
          <w:iCs/>
          <w:szCs w:val="24"/>
          <w:lang w:val="es-ES"/>
        </w:rPr>
        <w:t xml:space="preserve"> </w:t>
      </w:r>
      <w:proofErr w:type="spellStart"/>
      <w:r w:rsidRPr="00886D90">
        <w:rPr>
          <w:i/>
          <w:iCs/>
          <w:szCs w:val="24"/>
          <w:lang w:val="es-ES"/>
        </w:rPr>
        <w:t>represents</w:t>
      </w:r>
      <w:proofErr w:type="spellEnd"/>
      <w:r w:rsidRPr="00886D90">
        <w:rPr>
          <w:i/>
          <w:iCs/>
          <w:szCs w:val="24"/>
          <w:lang w:val="es-ES"/>
        </w:rPr>
        <w:t xml:space="preserve"> a </w:t>
      </w:r>
      <w:proofErr w:type="spellStart"/>
      <w:r w:rsidRPr="00886D90">
        <w:rPr>
          <w:i/>
          <w:iCs/>
          <w:szCs w:val="24"/>
          <w:lang w:val="es-ES"/>
        </w:rPr>
        <w:t>significant</w:t>
      </w:r>
      <w:proofErr w:type="spellEnd"/>
      <w:r w:rsidRPr="00886D90">
        <w:rPr>
          <w:i/>
          <w:iCs/>
          <w:szCs w:val="24"/>
          <w:lang w:val="es-ES"/>
        </w:rPr>
        <w:t xml:space="preserve"> </w:t>
      </w:r>
      <w:proofErr w:type="spellStart"/>
      <w:r w:rsidRPr="00886D90">
        <w:rPr>
          <w:i/>
          <w:iCs/>
          <w:szCs w:val="24"/>
          <w:lang w:val="es-ES"/>
        </w:rPr>
        <w:t>advance</w:t>
      </w:r>
      <w:proofErr w:type="spellEnd"/>
      <w:r w:rsidRPr="00886D90">
        <w:rPr>
          <w:i/>
          <w:iCs/>
          <w:szCs w:val="24"/>
          <w:lang w:val="es-ES"/>
        </w:rPr>
        <w:t xml:space="preserve"> in </w:t>
      </w:r>
      <w:proofErr w:type="spellStart"/>
      <w:r w:rsidRPr="00886D90">
        <w:rPr>
          <w:i/>
          <w:iCs/>
          <w:szCs w:val="24"/>
          <w:lang w:val="es-ES"/>
        </w:rPr>
        <w:t>modern</w:t>
      </w:r>
      <w:proofErr w:type="spellEnd"/>
      <w:r w:rsidRPr="00886D90">
        <w:rPr>
          <w:i/>
          <w:iCs/>
          <w:szCs w:val="24"/>
          <w:lang w:val="es-ES"/>
        </w:rPr>
        <w:t xml:space="preserve"> medicine. </w:t>
      </w:r>
      <w:proofErr w:type="spellStart"/>
      <w:r w:rsidRPr="00886D90">
        <w:rPr>
          <w:i/>
          <w:iCs/>
          <w:szCs w:val="24"/>
          <w:lang w:val="es-ES"/>
        </w:rPr>
        <w:t>These</w:t>
      </w:r>
      <w:proofErr w:type="spellEnd"/>
      <w:r w:rsidRPr="00886D90">
        <w:rPr>
          <w:i/>
          <w:iCs/>
          <w:szCs w:val="24"/>
          <w:lang w:val="es-ES"/>
        </w:rPr>
        <w:t xml:space="preserve"> </w:t>
      </w:r>
      <w:proofErr w:type="spellStart"/>
      <w:r w:rsidRPr="00886D90">
        <w:rPr>
          <w:i/>
          <w:iCs/>
          <w:szCs w:val="24"/>
          <w:lang w:val="es-ES"/>
        </w:rPr>
        <w:t>biomarkers</w:t>
      </w:r>
      <w:proofErr w:type="spellEnd"/>
      <w:r w:rsidRPr="00886D90">
        <w:rPr>
          <w:i/>
          <w:iCs/>
          <w:szCs w:val="24"/>
          <w:lang w:val="es-ES"/>
        </w:rPr>
        <w:t xml:space="preserve">, </w:t>
      </w:r>
      <w:proofErr w:type="spellStart"/>
      <w:r w:rsidRPr="00886D90">
        <w:rPr>
          <w:i/>
          <w:iCs/>
          <w:szCs w:val="24"/>
          <w:lang w:val="es-ES"/>
        </w:rPr>
        <w:t>by</w:t>
      </w:r>
      <w:proofErr w:type="spellEnd"/>
      <w:r w:rsidRPr="00886D90">
        <w:rPr>
          <w:i/>
          <w:iCs/>
          <w:szCs w:val="24"/>
          <w:lang w:val="es-ES"/>
        </w:rPr>
        <w:t xml:space="preserve"> </w:t>
      </w:r>
      <w:proofErr w:type="spellStart"/>
      <w:r w:rsidRPr="00886D90">
        <w:rPr>
          <w:i/>
          <w:iCs/>
          <w:szCs w:val="24"/>
          <w:lang w:val="es-ES"/>
        </w:rPr>
        <w:t>providing</w:t>
      </w:r>
      <w:proofErr w:type="spellEnd"/>
      <w:r w:rsidRPr="00886D90">
        <w:rPr>
          <w:i/>
          <w:iCs/>
          <w:szCs w:val="24"/>
          <w:lang w:val="es-ES"/>
        </w:rPr>
        <w:t xml:space="preserve"> a more </w:t>
      </w:r>
      <w:proofErr w:type="spellStart"/>
      <w:r w:rsidRPr="00886D90">
        <w:rPr>
          <w:i/>
          <w:iCs/>
          <w:szCs w:val="24"/>
          <w:lang w:val="es-ES"/>
        </w:rPr>
        <w:t>accurate</w:t>
      </w:r>
      <w:proofErr w:type="spellEnd"/>
      <w:r w:rsidRPr="00886D90">
        <w:rPr>
          <w:i/>
          <w:iCs/>
          <w:szCs w:val="24"/>
          <w:lang w:val="es-ES"/>
        </w:rPr>
        <w:t xml:space="preserve"> and </w:t>
      </w:r>
      <w:proofErr w:type="spellStart"/>
      <w:r w:rsidRPr="00886D90">
        <w:rPr>
          <w:i/>
          <w:iCs/>
          <w:szCs w:val="24"/>
          <w:lang w:val="es-ES"/>
        </w:rPr>
        <w:t>sensitive</w:t>
      </w:r>
      <w:proofErr w:type="spellEnd"/>
      <w:r w:rsidRPr="00886D90">
        <w:rPr>
          <w:i/>
          <w:iCs/>
          <w:szCs w:val="24"/>
          <w:lang w:val="es-ES"/>
        </w:rPr>
        <w:t xml:space="preserve"> </w:t>
      </w:r>
      <w:proofErr w:type="spellStart"/>
      <w:r w:rsidRPr="00886D90">
        <w:rPr>
          <w:i/>
          <w:iCs/>
          <w:szCs w:val="24"/>
          <w:lang w:val="es-ES"/>
        </w:rPr>
        <w:t>assessment</w:t>
      </w:r>
      <w:proofErr w:type="spellEnd"/>
      <w:r w:rsidRPr="00886D90">
        <w:rPr>
          <w:i/>
          <w:iCs/>
          <w:szCs w:val="24"/>
          <w:lang w:val="es-ES"/>
        </w:rPr>
        <w:t xml:space="preserve"> of renal </w:t>
      </w:r>
      <w:proofErr w:type="spellStart"/>
      <w:r w:rsidRPr="00886D90">
        <w:rPr>
          <w:i/>
          <w:iCs/>
          <w:szCs w:val="24"/>
          <w:lang w:val="es-ES"/>
        </w:rPr>
        <w:t>function</w:t>
      </w:r>
      <w:proofErr w:type="spellEnd"/>
      <w:r w:rsidRPr="00886D90">
        <w:rPr>
          <w:i/>
          <w:iCs/>
          <w:szCs w:val="24"/>
          <w:lang w:val="es-ES"/>
        </w:rPr>
        <w:t xml:space="preserve"> </w:t>
      </w:r>
      <w:proofErr w:type="spellStart"/>
      <w:r w:rsidRPr="00886D90">
        <w:rPr>
          <w:i/>
          <w:iCs/>
          <w:szCs w:val="24"/>
          <w:lang w:val="es-ES"/>
        </w:rPr>
        <w:t>compared</w:t>
      </w:r>
      <w:proofErr w:type="spellEnd"/>
      <w:r w:rsidRPr="00886D90">
        <w:rPr>
          <w:i/>
          <w:iCs/>
          <w:szCs w:val="24"/>
          <w:lang w:val="es-ES"/>
        </w:rPr>
        <w:t xml:space="preserve"> </w:t>
      </w:r>
      <w:proofErr w:type="spellStart"/>
      <w:r w:rsidRPr="00886D90">
        <w:rPr>
          <w:i/>
          <w:iCs/>
          <w:szCs w:val="24"/>
          <w:lang w:val="es-ES"/>
        </w:rPr>
        <w:t>to</w:t>
      </w:r>
      <w:proofErr w:type="spellEnd"/>
      <w:r w:rsidRPr="00886D90">
        <w:rPr>
          <w:i/>
          <w:iCs/>
          <w:szCs w:val="24"/>
          <w:lang w:val="es-ES"/>
        </w:rPr>
        <w:t xml:space="preserve"> </w:t>
      </w:r>
      <w:proofErr w:type="spellStart"/>
      <w:r w:rsidRPr="00886D90">
        <w:rPr>
          <w:i/>
          <w:iCs/>
          <w:szCs w:val="24"/>
          <w:lang w:val="es-ES"/>
        </w:rPr>
        <w:t>traditional</w:t>
      </w:r>
      <w:proofErr w:type="spellEnd"/>
      <w:r w:rsidRPr="00886D90">
        <w:rPr>
          <w:i/>
          <w:iCs/>
          <w:szCs w:val="24"/>
          <w:lang w:val="es-ES"/>
        </w:rPr>
        <w:t xml:space="preserve"> </w:t>
      </w:r>
      <w:proofErr w:type="spellStart"/>
      <w:r w:rsidRPr="00886D90">
        <w:rPr>
          <w:i/>
          <w:iCs/>
          <w:szCs w:val="24"/>
          <w:lang w:val="es-ES"/>
        </w:rPr>
        <w:t>methods</w:t>
      </w:r>
      <w:proofErr w:type="spellEnd"/>
      <w:r w:rsidRPr="00886D90">
        <w:rPr>
          <w:i/>
          <w:iCs/>
          <w:szCs w:val="24"/>
          <w:lang w:val="es-ES"/>
        </w:rPr>
        <w:t xml:space="preserve">, </w:t>
      </w:r>
      <w:proofErr w:type="spellStart"/>
      <w:r w:rsidRPr="00886D90">
        <w:rPr>
          <w:i/>
          <w:iCs/>
          <w:szCs w:val="24"/>
          <w:lang w:val="es-ES"/>
        </w:rPr>
        <w:t>allow</w:t>
      </w:r>
      <w:proofErr w:type="spellEnd"/>
      <w:r w:rsidRPr="00886D90">
        <w:rPr>
          <w:i/>
          <w:iCs/>
          <w:szCs w:val="24"/>
          <w:lang w:val="es-ES"/>
        </w:rPr>
        <w:t xml:space="preserve"> </w:t>
      </w:r>
      <w:proofErr w:type="spellStart"/>
      <w:r w:rsidRPr="00886D90">
        <w:rPr>
          <w:i/>
          <w:iCs/>
          <w:szCs w:val="24"/>
          <w:lang w:val="es-ES"/>
        </w:rPr>
        <w:t>identifying</w:t>
      </w:r>
      <w:proofErr w:type="spellEnd"/>
      <w:r w:rsidRPr="00886D90">
        <w:rPr>
          <w:i/>
          <w:iCs/>
          <w:szCs w:val="24"/>
          <w:lang w:val="es-ES"/>
        </w:rPr>
        <w:t xml:space="preserve"> renal </w:t>
      </w:r>
      <w:proofErr w:type="spellStart"/>
      <w:r w:rsidRPr="00886D90">
        <w:rPr>
          <w:i/>
          <w:iCs/>
          <w:szCs w:val="24"/>
          <w:lang w:val="es-ES"/>
        </w:rPr>
        <w:t>damage</w:t>
      </w:r>
      <w:proofErr w:type="spellEnd"/>
      <w:r w:rsidRPr="00886D90">
        <w:rPr>
          <w:i/>
          <w:iCs/>
          <w:szCs w:val="24"/>
          <w:lang w:val="es-ES"/>
        </w:rPr>
        <w:t xml:space="preserve"> at </w:t>
      </w:r>
      <w:proofErr w:type="spellStart"/>
      <w:r w:rsidRPr="00886D90">
        <w:rPr>
          <w:i/>
          <w:iCs/>
          <w:szCs w:val="24"/>
          <w:lang w:val="es-ES"/>
        </w:rPr>
        <w:t>earlier</w:t>
      </w:r>
      <w:proofErr w:type="spellEnd"/>
      <w:r w:rsidRPr="00886D90">
        <w:rPr>
          <w:i/>
          <w:iCs/>
          <w:szCs w:val="24"/>
          <w:lang w:val="es-ES"/>
        </w:rPr>
        <w:t xml:space="preserve"> </w:t>
      </w:r>
      <w:proofErr w:type="spellStart"/>
      <w:r w:rsidRPr="00886D90">
        <w:rPr>
          <w:i/>
          <w:iCs/>
          <w:szCs w:val="24"/>
          <w:lang w:val="es-ES"/>
        </w:rPr>
        <w:t>stages</w:t>
      </w:r>
      <w:proofErr w:type="spellEnd"/>
      <w:r w:rsidRPr="00886D90">
        <w:rPr>
          <w:i/>
          <w:iCs/>
          <w:szCs w:val="24"/>
          <w:lang w:val="es-ES"/>
        </w:rPr>
        <w:t>.</w:t>
      </w:r>
    </w:p>
    <w:p w:rsidR="00886D90" w:rsidRPr="00886D90" w:rsidRDefault="00886D90" w:rsidP="00886D90">
      <w:pPr>
        <w:spacing w:line="240" w:lineRule="auto"/>
        <w:rPr>
          <w:i/>
          <w:iCs/>
          <w:szCs w:val="24"/>
          <w:lang w:val="es-ES"/>
        </w:rPr>
      </w:pPr>
    </w:p>
    <w:p w:rsidR="0088226B" w:rsidRPr="00B34E26" w:rsidRDefault="0088226B" w:rsidP="0088226B">
      <w:pPr>
        <w:spacing w:line="240" w:lineRule="auto"/>
        <w:rPr>
          <w:iCs/>
          <w:szCs w:val="24"/>
          <w:lang w:val="es-ES"/>
        </w:rPr>
      </w:pPr>
      <w:proofErr w:type="spellStart"/>
      <w:r w:rsidRPr="00B34E26">
        <w:rPr>
          <w:b/>
          <w:bCs/>
          <w:iCs/>
          <w:sz w:val="28"/>
          <w:szCs w:val="28"/>
          <w:lang w:val="es-ES" w:eastAsia="es-ES"/>
        </w:rPr>
        <w:t>Keywords</w:t>
      </w:r>
      <w:proofErr w:type="spellEnd"/>
      <w:r w:rsidRPr="00B34E26">
        <w:rPr>
          <w:b/>
          <w:bCs/>
          <w:iCs/>
          <w:sz w:val="28"/>
          <w:szCs w:val="28"/>
          <w:lang w:val="es-ES" w:eastAsia="es-ES"/>
        </w:rPr>
        <w:t>:</w:t>
      </w:r>
      <w:r w:rsidRPr="00B34E26">
        <w:rPr>
          <w:i/>
          <w:szCs w:val="24"/>
          <w:lang w:val="es-ES"/>
        </w:rPr>
        <w:t xml:space="preserve"> </w:t>
      </w:r>
      <w:proofErr w:type="spellStart"/>
      <w:r w:rsidR="00886D90" w:rsidRPr="00886D90">
        <w:rPr>
          <w:i/>
          <w:iCs/>
          <w:szCs w:val="24"/>
          <w:lang w:val="es-ES"/>
        </w:rPr>
        <w:t>kidney</w:t>
      </w:r>
      <w:proofErr w:type="spellEnd"/>
      <w:r w:rsidR="00886D90" w:rsidRPr="00886D90">
        <w:rPr>
          <w:i/>
          <w:iCs/>
          <w:szCs w:val="24"/>
          <w:lang w:val="es-ES"/>
        </w:rPr>
        <w:t xml:space="preserve"> </w:t>
      </w:r>
      <w:proofErr w:type="spellStart"/>
      <w:r w:rsidR="00886D90" w:rsidRPr="00886D90">
        <w:rPr>
          <w:i/>
          <w:iCs/>
          <w:szCs w:val="24"/>
          <w:lang w:val="es-ES"/>
        </w:rPr>
        <w:t>damage</w:t>
      </w:r>
      <w:proofErr w:type="spellEnd"/>
      <w:r w:rsidR="00886D90" w:rsidRPr="00886D90">
        <w:rPr>
          <w:i/>
          <w:iCs/>
          <w:szCs w:val="24"/>
          <w:lang w:val="es-ES"/>
        </w:rPr>
        <w:t xml:space="preserve">; diabetes; </w:t>
      </w:r>
      <w:proofErr w:type="spellStart"/>
      <w:r w:rsidR="00886D90" w:rsidRPr="00886D90">
        <w:rPr>
          <w:i/>
          <w:iCs/>
          <w:szCs w:val="24"/>
          <w:lang w:val="es-ES"/>
        </w:rPr>
        <w:t>hypertension</w:t>
      </w:r>
      <w:proofErr w:type="spellEnd"/>
      <w:r w:rsidR="00886D90" w:rsidRPr="00886D90">
        <w:rPr>
          <w:i/>
          <w:iCs/>
          <w:szCs w:val="24"/>
          <w:lang w:val="es-ES"/>
        </w:rPr>
        <w:t xml:space="preserve">; </w:t>
      </w:r>
      <w:proofErr w:type="spellStart"/>
      <w:r w:rsidR="00886D90" w:rsidRPr="00886D90">
        <w:rPr>
          <w:i/>
          <w:iCs/>
          <w:szCs w:val="24"/>
          <w:lang w:val="es-ES"/>
        </w:rPr>
        <w:t>nephropathy</w:t>
      </w:r>
      <w:proofErr w:type="spellEnd"/>
    </w:p>
    <w:p w:rsidR="0088226B" w:rsidRPr="00B34E26" w:rsidRDefault="0088226B" w:rsidP="0088226B">
      <w:pPr>
        <w:pBdr>
          <w:bottom w:val="single" w:sz="12" w:space="1" w:color="000000"/>
        </w:pBdr>
        <w:spacing w:line="240" w:lineRule="auto"/>
        <w:rPr>
          <w:szCs w:val="24"/>
          <w:lang w:val="es-ES"/>
        </w:rPr>
        <w:sectPr w:rsidR="0088226B" w:rsidRPr="00B34E26" w:rsidSect="006C26A0">
          <w:type w:val="continuous"/>
          <w:pgSz w:w="12240" w:h="15840"/>
          <w:pgMar w:top="2160" w:right="680" w:bottom="2160" w:left="1134" w:header="708" w:footer="708" w:gutter="0"/>
          <w:cols w:space="720"/>
          <w:docGrid w:linePitch="326"/>
        </w:sectPr>
      </w:pPr>
    </w:p>
    <w:p w:rsidR="0088226B" w:rsidRPr="00B34E26" w:rsidRDefault="0088226B" w:rsidP="0088226B">
      <w:pPr>
        <w:spacing w:line="240" w:lineRule="auto"/>
        <w:rPr>
          <w:b/>
          <w:bCs/>
          <w:szCs w:val="24"/>
          <w:lang w:val="es-ES" w:eastAsia="es-ES"/>
        </w:rPr>
      </w:pPr>
      <w:r w:rsidRPr="00B34E26">
        <w:rPr>
          <w:szCs w:val="24"/>
          <w:lang w:val="es-ES"/>
        </w:rPr>
        <w:lastRenderedPageBreak/>
        <w:t xml:space="preserve"> </w:t>
      </w:r>
    </w:p>
    <w:p w:rsidR="0088226B" w:rsidRPr="00B34E26" w:rsidRDefault="0088226B" w:rsidP="0088226B">
      <w:pPr>
        <w:spacing w:line="240" w:lineRule="auto"/>
        <w:rPr>
          <w:szCs w:val="24"/>
          <w:lang w:val="es-ES"/>
        </w:rPr>
      </w:pPr>
    </w:p>
    <w:p w:rsidR="00886D90" w:rsidRPr="00886D90" w:rsidRDefault="00886D90" w:rsidP="00886D90">
      <w:pPr>
        <w:spacing w:line="240" w:lineRule="auto"/>
        <w:rPr>
          <w:b/>
          <w:bCs/>
          <w:szCs w:val="24"/>
          <w:lang w:val="es-ES" w:eastAsia="es-ES"/>
        </w:rPr>
      </w:pPr>
      <w:r w:rsidRPr="00886D90">
        <w:rPr>
          <w:b/>
          <w:bCs/>
          <w:szCs w:val="24"/>
          <w:lang w:val="es-ES" w:eastAsia="es-ES"/>
        </w:rPr>
        <w:t xml:space="preserve">Fecha de recibido: </w:t>
      </w:r>
      <w:r>
        <w:rPr>
          <w:b/>
          <w:bCs/>
          <w:szCs w:val="24"/>
          <w:lang w:val="es-ES" w:eastAsia="es-ES"/>
        </w:rPr>
        <w:t>26</w:t>
      </w:r>
      <w:r w:rsidRPr="00886D90">
        <w:rPr>
          <w:b/>
          <w:bCs/>
          <w:szCs w:val="24"/>
          <w:lang w:val="es-ES" w:eastAsia="es-ES"/>
        </w:rPr>
        <w:t>/06/2024</w:t>
      </w:r>
    </w:p>
    <w:p w:rsidR="00886D90" w:rsidRPr="00886D90" w:rsidRDefault="00886D90" w:rsidP="00886D90">
      <w:pPr>
        <w:spacing w:line="240" w:lineRule="auto"/>
        <w:rPr>
          <w:b/>
          <w:bCs/>
          <w:szCs w:val="24"/>
          <w:lang w:val="es-ES" w:eastAsia="es-ES"/>
        </w:rPr>
      </w:pPr>
      <w:r w:rsidRPr="00886D90">
        <w:rPr>
          <w:b/>
          <w:bCs/>
          <w:szCs w:val="24"/>
          <w:lang w:val="es-ES" w:eastAsia="es-ES"/>
        </w:rPr>
        <w:t xml:space="preserve">Fecha de aceptado: </w:t>
      </w:r>
      <w:r>
        <w:rPr>
          <w:b/>
          <w:bCs/>
          <w:szCs w:val="24"/>
          <w:lang w:val="es-ES" w:eastAsia="es-ES"/>
        </w:rPr>
        <w:t>2</w:t>
      </w:r>
      <w:r w:rsidR="00E43134">
        <w:rPr>
          <w:b/>
          <w:bCs/>
          <w:szCs w:val="24"/>
          <w:lang w:val="es-ES" w:eastAsia="es-ES"/>
        </w:rPr>
        <w:t>5</w:t>
      </w:r>
      <w:r w:rsidRPr="00886D90">
        <w:rPr>
          <w:b/>
          <w:bCs/>
          <w:szCs w:val="24"/>
          <w:lang w:val="es-ES" w:eastAsia="es-ES"/>
        </w:rPr>
        <w:t xml:space="preserve">/08/2024 </w:t>
      </w:r>
    </w:p>
    <w:p w:rsidR="0088226B" w:rsidRPr="00B34E26" w:rsidRDefault="00886D90" w:rsidP="00886D90">
      <w:pPr>
        <w:spacing w:line="240" w:lineRule="auto"/>
        <w:rPr>
          <w:b/>
          <w:bCs/>
          <w:szCs w:val="24"/>
          <w:lang w:val="es-ES" w:eastAsia="es-ES"/>
        </w:rPr>
      </w:pPr>
      <w:r w:rsidRPr="00886D90">
        <w:rPr>
          <w:b/>
          <w:bCs/>
          <w:szCs w:val="24"/>
          <w:lang w:val="es-ES" w:eastAsia="es-ES"/>
        </w:rPr>
        <w:t>Fecha de publicado: 30/08/2024</w:t>
      </w:r>
      <w:r w:rsidR="0088226B" w:rsidRPr="00B34E26">
        <w:rPr>
          <w:b/>
          <w:bCs/>
          <w:szCs w:val="24"/>
          <w:lang w:val="es-ES" w:eastAsia="es-ES"/>
        </w:rPr>
        <w:tab/>
      </w:r>
    </w:p>
    <w:p w:rsidR="0088226B" w:rsidRPr="00B34E26" w:rsidRDefault="0088226B" w:rsidP="0088226B">
      <w:pPr>
        <w:spacing w:line="240" w:lineRule="auto"/>
        <w:rPr>
          <w:b/>
          <w:bCs/>
          <w:szCs w:val="24"/>
          <w:lang w:val="es-ES" w:eastAsia="es-ES"/>
        </w:rPr>
      </w:pPr>
      <w:r w:rsidRPr="00B34E26">
        <w:rPr>
          <w:b/>
          <w:bCs/>
          <w:szCs w:val="24"/>
          <w:lang w:val="es-ES" w:eastAsia="es-ES"/>
        </w:rPr>
        <w:tab/>
      </w:r>
    </w:p>
    <w:p w:rsidR="0088226B" w:rsidRPr="00B34E26" w:rsidRDefault="0088226B" w:rsidP="0088226B">
      <w:pPr>
        <w:spacing w:line="240" w:lineRule="auto"/>
        <w:rPr>
          <w:szCs w:val="24"/>
          <w:lang w:val="es-ES"/>
        </w:rPr>
      </w:pPr>
    </w:p>
    <w:p w:rsidR="00886D90" w:rsidRDefault="00886D90" w:rsidP="0088226B">
      <w:pPr>
        <w:spacing w:line="240" w:lineRule="auto"/>
        <w:jc w:val="center"/>
        <w:rPr>
          <w:b/>
          <w:bCs/>
          <w:sz w:val="28"/>
          <w:szCs w:val="28"/>
          <w:lang w:val="es-ES" w:eastAsia="es-ES"/>
        </w:rPr>
      </w:pPr>
    </w:p>
    <w:p w:rsidR="00886D90" w:rsidRDefault="00886D90" w:rsidP="0088226B">
      <w:pPr>
        <w:spacing w:line="240" w:lineRule="auto"/>
        <w:jc w:val="center"/>
        <w:rPr>
          <w:b/>
          <w:bCs/>
          <w:sz w:val="28"/>
          <w:szCs w:val="28"/>
          <w:lang w:val="es-ES" w:eastAsia="es-ES"/>
        </w:rPr>
      </w:pPr>
    </w:p>
    <w:p w:rsidR="0088226B" w:rsidRPr="00B34E26" w:rsidRDefault="0088226B" w:rsidP="0088226B">
      <w:pPr>
        <w:spacing w:line="240" w:lineRule="auto"/>
        <w:jc w:val="center"/>
        <w:rPr>
          <w:sz w:val="28"/>
          <w:szCs w:val="28"/>
          <w:lang w:val="es-ES"/>
        </w:rPr>
      </w:pPr>
      <w:r w:rsidRPr="00B34E26">
        <w:rPr>
          <w:b/>
          <w:bCs/>
          <w:sz w:val="28"/>
          <w:szCs w:val="28"/>
          <w:lang w:val="es-ES" w:eastAsia="es-ES"/>
        </w:rPr>
        <w:lastRenderedPageBreak/>
        <w:t>Introducción</w:t>
      </w:r>
      <w:r w:rsidRPr="00B34E26">
        <w:rPr>
          <w:b/>
          <w:sz w:val="28"/>
          <w:szCs w:val="28"/>
          <w:lang w:val="es-ES"/>
        </w:rPr>
        <w:t xml:space="preserve"> </w:t>
      </w:r>
    </w:p>
    <w:p w:rsidR="00886D90" w:rsidRPr="00886D90" w:rsidRDefault="00886D90" w:rsidP="00886D90">
      <w:pPr>
        <w:spacing w:before="120" w:after="120" w:line="240" w:lineRule="auto"/>
        <w:rPr>
          <w:szCs w:val="24"/>
          <w:lang w:val="es-ES"/>
        </w:rPr>
      </w:pPr>
      <w:r w:rsidRPr="00886D90">
        <w:rPr>
          <w:szCs w:val="24"/>
          <w:lang w:val="es-ES"/>
        </w:rPr>
        <w:t xml:space="preserve">La diabetes mellitus y la hipertensión arterial son dos de las enfermedades crónicas más comunes y con mayor impacto en la salud pública a nivel mundial. Dos condiciones están asociadas con el desarrollo de complicaciones graves, entre ellas el daño renal es de especial importancia. La función principal de este trabajo es dar una descripción de la nefropatía diabética y a medir la </w:t>
      </w:r>
      <w:proofErr w:type="spellStart"/>
      <w:r w:rsidRPr="00886D90">
        <w:rPr>
          <w:szCs w:val="24"/>
          <w:lang w:val="es-ES"/>
        </w:rPr>
        <w:t>nefroesclerosis</w:t>
      </w:r>
      <w:proofErr w:type="spellEnd"/>
      <w:r w:rsidRPr="00886D90">
        <w:rPr>
          <w:szCs w:val="24"/>
          <w:lang w:val="es-ES"/>
        </w:rPr>
        <w:t xml:space="preserve"> hipertensiva, que son responsables de una parte significativa de los casos de enfermedad renal crónica que afectan a millones de personas en todo el mundo desde una perspectiva bioquímica (1).</w:t>
      </w:r>
    </w:p>
    <w:p w:rsidR="00886D90" w:rsidRPr="00886D90" w:rsidRDefault="00886D90" w:rsidP="00886D90">
      <w:pPr>
        <w:spacing w:before="120" w:after="120" w:line="240" w:lineRule="auto"/>
        <w:rPr>
          <w:szCs w:val="24"/>
          <w:lang w:val="es-ES"/>
        </w:rPr>
      </w:pPr>
      <w:r w:rsidRPr="00886D90">
        <w:rPr>
          <w:szCs w:val="24"/>
          <w:lang w:val="es-ES"/>
        </w:rPr>
        <w:t>Por consiguiente, la Organización Mundial de la Salud (OMS) declara que la prevalencia mundial de la diabetes se ha triplicado de manera alarmante en las últimas cuatro décadas, lo que afecta a más de 422 millones de adultos en 2014, y aún sigue en aumento. Al mismo tiempo, la presión arterial alta afecta a aproximadamente 1.13 mil millones de personas en todo el mundo y se prevé que aumente de manera alarmante. Estas son cifras asombrosas que ilustran la gravedad del problema y la necesidad inminente de estrategias eficaces para prevenir y combatir los problemas relacionados (2).</w:t>
      </w:r>
    </w:p>
    <w:p w:rsidR="00886D90" w:rsidRPr="00886D90" w:rsidRDefault="00886D90" w:rsidP="00886D90">
      <w:pPr>
        <w:spacing w:before="120" w:after="120" w:line="240" w:lineRule="auto"/>
        <w:rPr>
          <w:szCs w:val="24"/>
          <w:lang w:val="es-ES"/>
        </w:rPr>
      </w:pPr>
      <w:r w:rsidRPr="00886D90">
        <w:rPr>
          <w:szCs w:val="24"/>
          <w:lang w:val="es-ES"/>
        </w:rPr>
        <w:t>En América Latina, la carga de estas enfermedades es igualmente alarmante. Se estima que la prevalencia de diabetes en la región se sitúa en alrededor del 10%, mientras que la hipertensión arterial afecta a más del 30% de la población adulta. La combinación de estos factores ha llevado a un incremento en los casos de ERC, contribuyendo significativamente a la morbilidad y mortalidad en la región. La falta de acceso a diagnósticos tempranos y tratamientos adecuados exacerba esta situación, subrayando la necesidad de innovaciones en el ámbito de la salud pública y la atención médica (3).</w:t>
      </w:r>
    </w:p>
    <w:p w:rsidR="00886D90" w:rsidRPr="00886D90" w:rsidRDefault="00886D90" w:rsidP="00886D90">
      <w:pPr>
        <w:spacing w:before="120" w:after="120" w:line="240" w:lineRule="auto"/>
        <w:rPr>
          <w:szCs w:val="24"/>
          <w:lang w:val="es-ES"/>
        </w:rPr>
      </w:pPr>
      <w:r w:rsidRPr="00886D90">
        <w:rPr>
          <w:szCs w:val="24"/>
          <w:lang w:val="es-ES"/>
        </w:rPr>
        <w:t>No obstante, en Ecuador, la situación es sustancialmente grave. Según la Encuesta Nacional de Salud y Nutrición de Ecuador, afecta el 7,3 por ciento de los adultos a nivel de la población, mientras que la hipertensión arterial afecta al 20,4 por ciento de los adultos. Como se indicó anteriormente, estas poblaciones específicas también poseen un alto riesgo de ERC. Además, la detección tardía y la gestión inadecuada hacen que el pronóstico de estas condiciones crónicamente degradantes sea aún más severo y ponga más influencia en la carga de atención médica oriunda (4).</w:t>
      </w:r>
    </w:p>
    <w:p w:rsidR="00886D90" w:rsidRPr="00886D90" w:rsidRDefault="00886D90" w:rsidP="00886D90">
      <w:pPr>
        <w:spacing w:before="120" w:after="120" w:line="240" w:lineRule="auto"/>
        <w:rPr>
          <w:szCs w:val="24"/>
          <w:lang w:val="es-ES"/>
        </w:rPr>
      </w:pPr>
      <w:r w:rsidRPr="00886D90">
        <w:rPr>
          <w:szCs w:val="24"/>
          <w:lang w:val="es-ES"/>
        </w:rPr>
        <w:t>Al presente, en divers</w:t>
      </w:r>
      <w:r>
        <w:rPr>
          <w:szCs w:val="24"/>
          <w:lang w:val="es-ES"/>
        </w:rPr>
        <w:t>o</w:t>
      </w:r>
      <w:r w:rsidRPr="00886D90">
        <w:rPr>
          <w:szCs w:val="24"/>
          <w:lang w:val="es-ES"/>
        </w:rPr>
        <w:t xml:space="preserve">s acontecimientos, los </w:t>
      </w:r>
      <w:proofErr w:type="spellStart"/>
      <w:r w:rsidRPr="00886D90">
        <w:rPr>
          <w:szCs w:val="24"/>
          <w:lang w:val="es-ES"/>
        </w:rPr>
        <w:t>biomarcadores</w:t>
      </w:r>
      <w:proofErr w:type="spellEnd"/>
      <w:r w:rsidRPr="00886D90">
        <w:rPr>
          <w:szCs w:val="24"/>
          <w:lang w:val="es-ES"/>
        </w:rPr>
        <w:t xml:space="preserve"> emergentes nacen como una herramienta capacitada para la detección del daño renal temprano. Los </w:t>
      </w:r>
      <w:proofErr w:type="spellStart"/>
      <w:r w:rsidRPr="00886D90">
        <w:rPr>
          <w:szCs w:val="24"/>
          <w:lang w:val="es-ES"/>
        </w:rPr>
        <w:t>biomarcadores</w:t>
      </w:r>
      <w:proofErr w:type="spellEnd"/>
      <w:r w:rsidRPr="00886D90">
        <w:rPr>
          <w:szCs w:val="24"/>
          <w:lang w:val="es-ES"/>
        </w:rPr>
        <w:t xml:space="preserve"> son sustancias biológicas medibles que indican procesos fisiológicos o patológicos y se logran utilizar para ayudar a evaluar la presencia y cantidad de enfermedades. Estudios nacientes han identificado múltiples </w:t>
      </w:r>
      <w:proofErr w:type="spellStart"/>
      <w:r w:rsidRPr="00886D90">
        <w:rPr>
          <w:szCs w:val="24"/>
          <w:lang w:val="es-ES"/>
        </w:rPr>
        <w:t>biomarcadores</w:t>
      </w:r>
      <w:proofErr w:type="spellEnd"/>
      <w:r w:rsidRPr="00886D90">
        <w:rPr>
          <w:szCs w:val="24"/>
          <w:lang w:val="es-ES"/>
        </w:rPr>
        <w:t xml:space="preserve"> potenciales que podrían mejorar la sensibilidad y la especificidad de la detección temprana del daño renal en pacientes con diabetes mellitus y HTA. Entre ellas, se destacan proteínas, péptidos e incluso metabolitos y nuevos </w:t>
      </w:r>
      <w:proofErr w:type="spellStart"/>
      <w:r w:rsidRPr="00886D90">
        <w:rPr>
          <w:szCs w:val="24"/>
          <w:lang w:val="es-ES"/>
        </w:rPr>
        <w:t>biomarcadores</w:t>
      </w:r>
      <w:proofErr w:type="spellEnd"/>
      <w:r w:rsidRPr="00886D90">
        <w:rPr>
          <w:szCs w:val="24"/>
          <w:lang w:val="es-ES"/>
        </w:rPr>
        <w:t xml:space="preserve"> biológicos asistentes en muestras de tejido cardiovascular, orina y sangre (5).</w:t>
      </w:r>
    </w:p>
    <w:p w:rsidR="0088226B" w:rsidRPr="00593896" w:rsidRDefault="00886D90" w:rsidP="00886D90">
      <w:pPr>
        <w:spacing w:before="120" w:after="120" w:line="240" w:lineRule="auto"/>
        <w:rPr>
          <w:szCs w:val="24"/>
          <w:lang w:val="es-ES"/>
        </w:rPr>
      </w:pPr>
      <w:r w:rsidRPr="00886D90">
        <w:rPr>
          <w:szCs w:val="24"/>
          <w:lang w:val="es-ES"/>
        </w:rPr>
        <w:t xml:space="preserve">Este artículo revisa datos científicos actuales sobre nuevos </w:t>
      </w:r>
      <w:proofErr w:type="spellStart"/>
      <w:r w:rsidRPr="00886D90">
        <w:rPr>
          <w:szCs w:val="24"/>
          <w:lang w:val="es-ES"/>
        </w:rPr>
        <w:t>biomarcadores</w:t>
      </w:r>
      <w:proofErr w:type="spellEnd"/>
      <w:r w:rsidRPr="00886D90">
        <w:rPr>
          <w:szCs w:val="24"/>
          <w:lang w:val="es-ES"/>
        </w:rPr>
        <w:t xml:space="preserve"> y su utilidad clínica en la detección temprana del daño renal en pacientes diabéticos e hipertensos, desarrollados en el marco del proyecto titulado, “Influencia del laboratorio clínico en la prevención y diagnóstico de la enfermedad renal en pacientes con diabetes mellitus e hipertensión arterial del sur de Manabí Fase I ” y articulado con el proyecto de investigación “Utilidad de </w:t>
      </w:r>
      <w:proofErr w:type="spellStart"/>
      <w:r w:rsidRPr="00886D90">
        <w:rPr>
          <w:szCs w:val="24"/>
          <w:lang w:val="es-ES"/>
        </w:rPr>
        <w:t>Cistatina</w:t>
      </w:r>
      <w:proofErr w:type="spellEnd"/>
      <w:r w:rsidRPr="00886D90">
        <w:rPr>
          <w:szCs w:val="24"/>
          <w:lang w:val="es-ES"/>
        </w:rPr>
        <w:t xml:space="preserve"> C en la disfunción renal e identificación de factores de riesgo: un camino hacia la medicina preventiva en habitantes de la ciudad de Jipijapa”  Se compararon las evidencias más </w:t>
      </w:r>
      <w:r w:rsidRPr="00886D90">
        <w:rPr>
          <w:szCs w:val="24"/>
          <w:lang w:val="es-ES"/>
        </w:rPr>
        <w:lastRenderedPageBreak/>
        <w:t xml:space="preserve">recientes sobre la eficacia de estos </w:t>
      </w:r>
      <w:proofErr w:type="spellStart"/>
      <w:r w:rsidRPr="00886D90">
        <w:rPr>
          <w:szCs w:val="24"/>
          <w:lang w:val="es-ES"/>
        </w:rPr>
        <w:t>biomarcadores</w:t>
      </w:r>
      <w:proofErr w:type="spellEnd"/>
      <w:r w:rsidRPr="00886D90">
        <w:rPr>
          <w:szCs w:val="24"/>
          <w:lang w:val="es-ES"/>
        </w:rPr>
        <w:t>, su aplicabilidad en la experiencia clínica y los alcances para la mejora de las estrategias de diagnóstico y tratamiento. Al abordar este tema, se espera contribuir al conocimiento científico y promover la implementación de prácticas innovadoras que optimicen los resultados de salud en la población afectada.</w:t>
      </w:r>
    </w:p>
    <w:p w:rsidR="0088226B" w:rsidRPr="0086183B" w:rsidRDefault="0088226B" w:rsidP="0088226B">
      <w:pPr>
        <w:spacing w:line="240" w:lineRule="auto"/>
        <w:jc w:val="center"/>
        <w:rPr>
          <w:b/>
          <w:bCs/>
          <w:sz w:val="28"/>
          <w:szCs w:val="28"/>
          <w:lang w:val="es-ES" w:eastAsia="es-ES"/>
        </w:rPr>
      </w:pPr>
      <w:r w:rsidRPr="0086183B">
        <w:rPr>
          <w:b/>
          <w:bCs/>
          <w:sz w:val="28"/>
          <w:szCs w:val="28"/>
          <w:lang w:val="es-ES" w:eastAsia="es-ES"/>
        </w:rPr>
        <w:t xml:space="preserve">Materiales y métodos </w:t>
      </w:r>
    </w:p>
    <w:p w:rsidR="00886D90" w:rsidRPr="00560DFE" w:rsidRDefault="00886D90" w:rsidP="00886D90">
      <w:pPr>
        <w:spacing w:before="120" w:after="120" w:line="240" w:lineRule="auto"/>
        <w:rPr>
          <w:lang w:val="es-ES"/>
        </w:rPr>
      </w:pPr>
      <w:bookmarkStart w:id="2" w:name="_Hlk175006196"/>
      <w:r w:rsidRPr="7BC1FDE7">
        <w:rPr>
          <w:lang w:val="es-ES"/>
        </w:rPr>
        <w:t xml:space="preserve">Se </w:t>
      </w:r>
      <w:r>
        <w:rPr>
          <w:lang w:val="es-ES"/>
        </w:rPr>
        <w:t xml:space="preserve">ejecutó </w:t>
      </w:r>
      <w:r w:rsidRPr="7BC1FDE7">
        <w:rPr>
          <w:lang w:val="es-ES"/>
        </w:rPr>
        <w:t>un estudio de revisión sistemática</w:t>
      </w:r>
      <w:bookmarkEnd w:id="2"/>
      <w:r w:rsidRPr="7BC1FDE7">
        <w:rPr>
          <w:lang w:val="es-ES"/>
        </w:rPr>
        <w:t>, que recapitula información de investigaciones sobre una pregunta específica o hipótesis, sustentado en la búsqueda íntegra en bases de datos con criterios de inclusión y exclusión. La revisión ayudó a fortalecer evidencias, identificar áreas para investigaciones futuras y avanzar en la comprensión de anómalos específicos; incluyó definición de objetivos, selección y análisis de estudios, y redacción de un informe ordenado, método importante en la investigación académica, pues marca la discrepancia de la revisión bibliográfica que se realiza con un</w:t>
      </w:r>
      <w:r>
        <w:rPr>
          <w:lang w:val="es-ES"/>
        </w:rPr>
        <w:t>a</w:t>
      </w:r>
      <w:r w:rsidRPr="7BC1FDE7">
        <w:rPr>
          <w:lang w:val="es-ES"/>
        </w:rPr>
        <w:t xml:space="preserve"> dirección </w:t>
      </w:r>
      <w:proofErr w:type="gramStart"/>
      <w:r w:rsidRPr="7BC1FDE7">
        <w:rPr>
          <w:lang w:val="es-ES"/>
        </w:rPr>
        <w:t>metodológico</w:t>
      </w:r>
      <w:proofErr w:type="gramEnd"/>
      <w:r w:rsidRPr="7BC1FDE7">
        <w:rPr>
          <w:lang w:val="es-ES"/>
        </w:rPr>
        <w:t xml:space="preserve"> riguroso.</w:t>
      </w:r>
    </w:p>
    <w:p w:rsidR="00886D90" w:rsidRPr="00560DFE" w:rsidRDefault="00886D90" w:rsidP="00886D90">
      <w:pPr>
        <w:spacing w:before="120" w:after="120" w:line="240" w:lineRule="auto"/>
        <w:rPr>
          <w:szCs w:val="24"/>
          <w:lang w:val="es-ES"/>
        </w:rPr>
      </w:pPr>
      <w:r>
        <w:rPr>
          <w:szCs w:val="24"/>
          <w:lang w:val="es-ES"/>
        </w:rPr>
        <w:t xml:space="preserve">Se </w:t>
      </w:r>
      <w:r w:rsidRPr="00560DFE">
        <w:rPr>
          <w:szCs w:val="24"/>
          <w:lang w:val="es-ES"/>
        </w:rPr>
        <w:t xml:space="preserve">siguió los siguientes pasos metodológicos: formulación precisa de la cuestión de investigación, una íntegra búsqueda bibliográfica, la elección de estudios según razonamientos predefinidos, la recolección de datos relevantes, la valoración de la aptitud de los estudios, </w:t>
      </w:r>
      <w:r>
        <w:rPr>
          <w:szCs w:val="24"/>
          <w:lang w:val="es-ES"/>
        </w:rPr>
        <w:t>la</w:t>
      </w:r>
      <w:r w:rsidRPr="00560DFE">
        <w:rPr>
          <w:szCs w:val="24"/>
          <w:lang w:val="es-ES"/>
        </w:rPr>
        <w:t xml:space="preserve"> síntesis de los resultados y su interpretación contextualizada de artículos en otras bases de datos.</w:t>
      </w:r>
    </w:p>
    <w:p w:rsidR="00886D90" w:rsidRDefault="00886D90" w:rsidP="00886D90">
      <w:pPr>
        <w:spacing w:before="120" w:after="120" w:line="240" w:lineRule="auto"/>
        <w:rPr>
          <w:szCs w:val="24"/>
          <w:lang w:val="es-ES"/>
        </w:rPr>
      </w:pPr>
      <w:r w:rsidRPr="00560DFE">
        <w:rPr>
          <w:szCs w:val="24"/>
          <w:lang w:val="es-ES"/>
        </w:rPr>
        <w:t xml:space="preserve">En concreto de este estudio </w:t>
      </w:r>
      <w:r>
        <w:rPr>
          <w:szCs w:val="24"/>
          <w:lang w:val="es-ES"/>
        </w:rPr>
        <w:t xml:space="preserve">de revisión bibliográfica </w:t>
      </w:r>
      <w:r w:rsidRPr="00560DFE">
        <w:rPr>
          <w:szCs w:val="24"/>
          <w:lang w:val="es-ES"/>
        </w:rPr>
        <w:t xml:space="preserve">sobre </w:t>
      </w:r>
      <w:proofErr w:type="spellStart"/>
      <w:r w:rsidRPr="00AE6F81">
        <w:rPr>
          <w:lang w:val="es-EC"/>
        </w:rPr>
        <w:t>biomarcadores</w:t>
      </w:r>
      <w:proofErr w:type="spellEnd"/>
      <w:r w:rsidRPr="00AE6F81">
        <w:rPr>
          <w:lang w:val="es-EC"/>
        </w:rPr>
        <w:t xml:space="preserve"> emergentes y su utilidad para la detección temprana de daño renal en pacientes con diabetes mellitus</w:t>
      </w:r>
      <w:r>
        <w:rPr>
          <w:lang w:val="es-EC"/>
        </w:rPr>
        <w:t xml:space="preserve"> e </w:t>
      </w:r>
      <w:r w:rsidRPr="00AE6F81">
        <w:rPr>
          <w:lang w:val="es-EC"/>
        </w:rPr>
        <w:t>hipertensión arterial</w:t>
      </w:r>
      <w:r w:rsidRPr="00560DFE">
        <w:rPr>
          <w:szCs w:val="24"/>
          <w:lang w:val="es-ES"/>
        </w:rPr>
        <w:t>, se funda la interroga</w:t>
      </w:r>
      <w:r>
        <w:rPr>
          <w:szCs w:val="24"/>
          <w:lang w:val="es-ES"/>
        </w:rPr>
        <w:t>nte</w:t>
      </w:r>
      <w:r w:rsidRPr="00560DFE">
        <w:rPr>
          <w:szCs w:val="24"/>
          <w:lang w:val="es-ES"/>
        </w:rPr>
        <w:t xml:space="preserve"> científica y los criterios </w:t>
      </w:r>
      <w:r w:rsidRPr="00904180">
        <w:rPr>
          <w:szCs w:val="24"/>
          <w:lang w:val="es-ES"/>
        </w:rPr>
        <w:t>de inclusión y exclusión, persiguiendo consideraciones éticas y utilizando la</w:t>
      </w:r>
      <w:r>
        <w:rPr>
          <w:szCs w:val="24"/>
          <w:lang w:val="es-ES"/>
        </w:rPr>
        <w:t>s</w:t>
      </w:r>
      <w:r w:rsidRPr="00904180">
        <w:rPr>
          <w:szCs w:val="24"/>
          <w:lang w:val="es-ES"/>
        </w:rPr>
        <w:t xml:space="preserve"> técnicas </w:t>
      </w:r>
      <w:r w:rsidRPr="00560DFE">
        <w:rPr>
          <w:szCs w:val="24"/>
          <w:lang w:val="es-ES"/>
        </w:rPr>
        <w:t>para organizar los estudios examinados en revistas especializadas en salud</w:t>
      </w:r>
      <w:r>
        <w:rPr>
          <w:szCs w:val="24"/>
          <w:lang w:val="es-ES"/>
        </w:rPr>
        <w:t xml:space="preserve"> </w:t>
      </w:r>
      <w:sdt>
        <w:sdtPr>
          <w:rPr>
            <w:szCs w:val="24"/>
            <w:lang w:val="es-ES"/>
          </w:rPr>
          <w:id w:val="-302469978"/>
          <w:citation/>
        </w:sdtPr>
        <w:sdtContent>
          <w:r>
            <w:rPr>
              <w:szCs w:val="24"/>
              <w:lang w:val="es-ES"/>
            </w:rPr>
            <w:fldChar w:fldCharType="begin"/>
          </w:r>
          <w:r>
            <w:rPr>
              <w:szCs w:val="24"/>
              <w:lang w:val="es-MX"/>
            </w:rPr>
            <w:instrText xml:space="preserve"> CITATION Pag21 \l 2058 </w:instrText>
          </w:r>
          <w:r>
            <w:rPr>
              <w:szCs w:val="24"/>
              <w:lang w:val="es-ES"/>
            </w:rPr>
            <w:fldChar w:fldCharType="separate"/>
          </w:r>
          <w:r w:rsidRPr="004953E6">
            <w:rPr>
              <w:noProof/>
              <w:szCs w:val="24"/>
              <w:lang w:val="es-MX"/>
            </w:rPr>
            <w:t>(6)</w:t>
          </w:r>
          <w:r>
            <w:rPr>
              <w:szCs w:val="24"/>
              <w:lang w:val="es-ES"/>
            </w:rPr>
            <w:fldChar w:fldCharType="end"/>
          </w:r>
        </w:sdtContent>
      </w:sdt>
      <w:r>
        <w:rPr>
          <w:szCs w:val="24"/>
          <w:lang w:val="es-ES"/>
        </w:rPr>
        <w:t>.</w:t>
      </w:r>
    </w:p>
    <w:p w:rsidR="00886D90" w:rsidRPr="00904180" w:rsidRDefault="00886D90" w:rsidP="00886D90">
      <w:pPr>
        <w:spacing w:before="120" w:after="120" w:line="240" w:lineRule="auto"/>
        <w:rPr>
          <w:b/>
          <w:bCs/>
          <w:szCs w:val="24"/>
          <w:lang w:val="es-ES"/>
        </w:rPr>
      </w:pPr>
      <w:r w:rsidRPr="00904180">
        <w:rPr>
          <w:b/>
          <w:bCs/>
          <w:szCs w:val="24"/>
          <w:lang w:val="es-ES"/>
        </w:rPr>
        <w:t xml:space="preserve">Pregunta científica </w:t>
      </w:r>
    </w:p>
    <w:p w:rsidR="00886D90" w:rsidRPr="00642EDB" w:rsidRDefault="00886D90" w:rsidP="00886D90">
      <w:pPr>
        <w:spacing w:before="120" w:after="120" w:line="240" w:lineRule="auto"/>
        <w:rPr>
          <w:lang w:val="es-EC"/>
        </w:rPr>
      </w:pPr>
      <w:r w:rsidRPr="00633E87">
        <w:rPr>
          <w:lang w:val="es-EC"/>
        </w:rPr>
        <w:t>¿Cuál</w:t>
      </w:r>
      <w:r>
        <w:rPr>
          <w:lang w:val="es-EC"/>
        </w:rPr>
        <w:t xml:space="preserve"> es la evidencia actual sobre la efectividad de</w:t>
      </w:r>
      <w:r w:rsidRPr="00633E87">
        <w:rPr>
          <w:lang w:val="es-EC"/>
        </w:rPr>
        <w:t xml:space="preserve"> los </w:t>
      </w:r>
      <w:proofErr w:type="spellStart"/>
      <w:r w:rsidRPr="00633E87">
        <w:rPr>
          <w:lang w:val="es-EC"/>
        </w:rPr>
        <w:t>biomarcadores</w:t>
      </w:r>
      <w:proofErr w:type="spellEnd"/>
      <w:r w:rsidRPr="00633E87">
        <w:rPr>
          <w:lang w:val="es-EC"/>
        </w:rPr>
        <w:t xml:space="preserve"> emergentes más prometedores </w:t>
      </w:r>
      <w:r>
        <w:rPr>
          <w:lang w:val="es-EC"/>
        </w:rPr>
        <w:t>en</w:t>
      </w:r>
      <w:r w:rsidRPr="00633E87">
        <w:rPr>
          <w:lang w:val="es-EC"/>
        </w:rPr>
        <w:t xml:space="preserve"> la detección temprana del daño renal en pacientes con diabetes mellitus e hipertensión arterial?</w:t>
      </w:r>
    </w:p>
    <w:p w:rsidR="00886D90" w:rsidRDefault="00886D90" w:rsidP="00886D90">
      <w:pPr>
        <w:pStyle w:val="Descripcin"/>
        <w:spacing w:line="240" w:lineRule="auto"/>
        <w:rPr>
          <w:b/>
          <w:bCs/>
          <w:i w:val="0"/>
          <w:iCs w:val="0"/>
          <w:lang w:val="es-EC"/>
        </w:rPr>
      </w:pPr>
      <w:r w:rsidRPr="00E94CEC">
        <w:rPr>
          <w:b/>
          <w:bCs/>
          <w:i w:val="0"/>
          <w:iCs w:val="0"/>
          <w:lang w:val="es-EC"/>
        </w:rPr>
        <w:t xml:space="preserve">Técnica y método </w:t>
      </w:r>
    </w:p>
    <w:p w:rsidR="00886D90" w:rsidRDefault="00886D90" w:rsidP="00886D90">
      <w:pPr>
        <w:spacing w:before="120" w:after="120" w:line="240" w:lineRule="auto"/>
        <w:rPr>
          <w:rFonts w:eastAsia="Calibri"/>
          <w:color w:val="auto"/>
          <w:lang w:val="es-EC" w:eastAsia="es-EC"/>
        </w:rPr>
      </w:pPr>
      <w:r>
        <w:rPr>
          <w:rFonts w:eastAsia="Calibri"/>
          <w:color w:val="auto"/>
          <w:lang w:val="es-EC" w:eastAsia="es-EC"/>
        </w:rPr>
        <w:t xml:space="preserve">Para la obtención de la bibliografía, se realizó una revisión en diversas bases de datos. Inicialmente se utilizó Google Académico y posteriormente se consultaron </w:t>
      </w:r>
      <w:proofErr w:type="spellStart"/>
      <w:r>
        <w:rPr>
          <w:rFonts w:eastAsia="Calibri"/>
          <w:color w:val="auto"/>
          <w:lang w:val="es-EC" w:eastAsia="es-EC"/>
        </w:rPr>
        <w:t>PubMed</w:t>
      </w:r>
      <w:proofErr w:type="spellEnd"/>
      <w:r>
        <w:rPr>
          <w:rFonts w:eastAsia="Calibri"/>
          <w:color w:val="auto"/>
          <w:lang w:val="es-EC" w:eastAsia="es-EC"/>
        </w:rPr>
        <w:t>,</w:t>
      </w:r>
      <w:r w:rsidRPr="00BA07A0">
        <w:rPr>
          <w:lang w:val="es-EC"/>
        </w:rPr>
        <w:t xml:space="preserve"> </w:t>
      </w:r>
      <w:r w:rsidRPr="00BA07A0">
        <w:rPr>
          <w:rFonts w:eastAsia="Calibri"/>
          <w:color w:val="auto"/>
          <w:lang w:val="es-EC" w:eastAsia="es-EC"/>
        </w:rPr>
        <w:t>Cochrane Library</w:t>
      </w:r>
      <w:r>
        <w:rPr>
          <w:rFonts w:eastAsia="Calibri"/>
          <w:color w:val="auto"/>
          <w:lang w:val="es-EC" w:eastAsia="es-EC"/>
        </w:rPr>
        <w:t xml:space="preserve">, </w:t>
      </w:r>
      <w:proofErr w:type="spellStart"/>
      <w:r>
        <w:rPr>
          <w:rFonts w:eastAsia="Calibri"/>
          <w:color w:val="auto"/>
          <w:lang w:val="es-EC" w:eastAsia="es-EC"/>
        </w:rPr>
        <w:t>Scielo</w:t>
      </w:r>
      <w:proofErr w:type="spellEnd"/>
      <w:r>
        <w:rPr>
          <w:rFonts w:eastAsia="Calibri"/>
          <w:color w:val="auto"/>
          <w:lang w:val="es-EC" w:eastAsia="es-EC"/>
        </w:rPr>
        <w:t xml:space="preserve">, entre otras, utilizando palabras clave como </w:t>
      </w:r>
      <w:proofErr w:type="spellStart"/>
      <w:r>
        <w:rPr>
          <w:rFonts w:eastAsia="Calibri"/>
          <w:color w:val="auto"/>
          <w:lang w:val="es-EC" w:eastAsia="es-EC"/>
        </w:rPr>
        <w:t>biomarcadores</w:t>
      </w:r>
      <w:proofErr w:type="spellEnd"/>
      <w:r>
        <w:rPr>
          <w:rFonts w:eastAsia="Calibri"/>
          <w:color w:val="auto"/>
          <w:lang w:val="es-EC" w:eastAsia="es-EC"/>
        </w:rPr>
        <w:t xml:space="preserve">, daño, diabetes, hipertensión, prevalencia, artículos entre los años 2019-2024, enfocados </w:t>
      </w:r>
      <w:r w:rsidRPr="00F64DD9">
        <w:rPr>
          <w:rFonts w:eastAsia="Calibri"/>
          <w:color w:val="auto"/>
          <w:lang w:val="es-EC" w:eastAsia="es-EC"/>
        </w:rPr>
        <w:t>en estudios que analizar</w:t>
      </w:r>
      <w:r>
        <w:rPr>
          <w:rFonts w:eastAsia="Calibri"/>
          <w:color w:val="auto"/>
          <w:lang w:val="es-EC" w:eastAsia="es-EC"/>
        </w:rPr>
        <w:t>o</w:t>
      </w:r>
      <w:r w:rsidRPr="00F64DD9">
        <w:rPr>
          <w:rFonts w:eastAsia="Calibri"/>
          <w:color w:val="auto"/>
          <w:lang w:val="es-EC" w:eastAsia="es-EC"/>
        </w:rPr>
        <w:t xml:space="preserve">n la utilidad de </w:t>
      </w:r>
      <w:proofErr w:type="spellStart"/>
      <w:r w:rsidRPr="00F64DD9">
        <w:rPr>
          <w:rFonts w:eastAsia="Calibri"/>
          <w:color w:val="auto"/>
          <w:lang w:val="es-EC" w:eastAsia="es-EC"/>
        </w:rPr>
        <w:t>biomarcadores</w:t>
      </w:r>
      <w:proofErr w:type="spellEnd"/>
      <w:r w:rsidRPr="00F64DD9">
        <w:rPr>
          <w:rFonts w:eastAsia="Calibri"/>
          <w:color w:val="auto"/>
          <w:lang w:val="es-EC" w:eastAsia="es-EC"/>
        </w:rPr>
        <w:t xml:space="preserve"> emergentes para la detención temprana de</w:t>
      </w:r>
      <w:r>
        <w:rPr>
          <w:rFonts w:eastAsia="Calibri"/>
          <w:color w:val="auto"/>
          <w:lang w:val="es-EC" w:eastAsia="es-EC"/>
        </w:rPr>
        <w:t xml:space="preserve">l </w:t>
      </w:r>
      <w:r w:rsidRPr="00F64DD9">
        <w:rPr>
          <w:rFonts w:eastAsia="Calibri"/>
          <w:color w:val="auto"/>
          <w:lang w:val="es-EC" w:eastAsia="es-EC"/>
        </w:rPr>
        <w:t>daño rena</w:t>
      </w:r>
      <w:r>
        <w:rPr>
          <w:rFonts w:eastAsia="Calibri"/>
          <w:color w:val="auto"/>
          <w:lang w:val="es-EC" w:eastAsia="es-EC"/>
        </w:rPr>
        <w:t>l.</w:t>
      </w:r>
    </w:p>
    <w:p w:rsidR="00886D90" w:rsidRDefault="00886D90" w:rsidP="00886D90">
      <w:pPr>
        <w:spacing w:before="120" w:after="120" w:line="240" w:lineRule="auto"/>
        <w:rPr>
          <w:rFonts w:eastAsia="Calibri"/>
          <w:color w:val="auto"/>
          <w:lang w:val="es-EC" w:eastAsia="es-EC"/>
        </w:rPr>
      </w:pPr>
    </w:p>
    <w:p w:rsidR="00886D90" w:rsidRDefault="00886D90" w:rsidP="00886D90">
      <w:pPr>
        <w:spacing w:before="120" w:after="120" w:line="240" w:lineRule="auto"/>
        <w:rPr>
          <w:rFonts w:eastAsia="Calibri"/>
          <w:color w:val="auto"/>
          <w:lang w:val="es-EC" w:eastAsia="es-EC"/>
        </w:rPr>
      </w:pPr>
    </w:p>
    <w:p w:rsidR="00886D90" w:rsidRDefault="00886D90" w:rsidP="00886D90">
      <w:pPr>
        <w:rPr>
          <w:rFonts w:eastAsia="Calibri"/>
          <w:color w:val="auto"/>
          <w:lang w:val="es-EC" w:eastAsia="es-EC"/>
        </w:rPr>
      </w:pPr>
    </w:p>
    <w:p w:rsidR="00886D90" w:rsidRDefault="00886D90" w:rsidP="00886D90">
      <w:pPr>
        <w:rPr>
          <w:rFonts w:eastAsia="Calibri"/>
          <w:color w:val="auto"/>
          <w:lang w:val="es-EC" w:eastAsia="es-EC"/>
        </w:rPr>
      </w:pPr>
    </w:p>
    <w:p w:rsidR="00886D90" w:rsidRDefault="00886D90" w:rsidP="00886D90">
      <w:pPr>
        <w:rPr>
          <w:rFonts w:eastAsia="Calibri"/>
          <w:color w:val="auto"/>
          <w:lang w:val="es-EC" w:eastAsia="es-EC"/>
        </w:rPr>
      </w:pPr>
    </w:p>
    <w:p w:rsidR="00886D90" w:rsidRDefault="00886D90" w:rsidP="00886D90">
      <w:pPr>
        <w:jc w:val="center"/>
        <w:rPr>
          <w:rFonts w:eastAsia="Calibri"/>
          <w:color w:val="auto"/>
          <w:lang w:val="es-EC" w:eastAsia="es-EC"/>
        </w:rPr>
      </w:pPr>
    </w:p>
    <w:p w:rsidR="00886D90" w:rsidRDefault="00886D90" w:rsidP="00886D90">
      <w:pPr>
        <w:jc w:val="center"/>
        <w:rPr>
          <w:szCs w:val="24"/>
          <w:lang w:val="es-EC"/>
        </w:rPr>
      </w:pPr>
      <w:r w:rsidRPr="00886D90">
        <w:rPr>
          <w:noProof/>
          <w:sz w:val="22"/>
          <w:lang w:val="es-CU" w:eastAsia="es-CU"/>
        </w:rPr>
        <w:lastRenderedPageBreak/>
        <mc:AlternateContent>
          <mc:Choice Requires="wps">
            <w:drawing>
              <wp:anchor distT="0" distB="0" distL="114300" distR="114300" simplePos="0" relativeHeight="251668480" behindDoc="0" locked="0" layoutInCell="1" allowOverlap="1" wp14:anchorId="53E86FA1" wp14:editId="170F67C8">
                <wp:simplePos x="0" y="0"/>
                <wp:positionH relativeFrom="column">
                  <wp:posOffset>1892897</wp:posOffset>
                </wp:positionH>
                <wp:positionV relativeFrom="paragraph">
                  <wp:posOffset>3220531</wp:posOffset>
                </wp:positionV>
                <wp:extent cx="1750695" cy="311150"/>
                <wp:effectExtent l="38100" t="0" r="20955" b="88900"/>
                <wp:wrapNone/>
                <wp:docPr id="5"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50695" cy="3111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EBDB71F" id="_x0000_t32" coordsize="21600,21600" o:spt="32" o:oned="t" path="m,l21600,21600e" filled="f">
                <v:path arrowok="t" fillok="f" o:connecttype="none"/>
                <o:lock v:ext="edit" shapetype="t"/>
              </v:shapetype>
              <v:shape id="Conector recto de flecha 4" o:spid="_x0000_s1026" type="#_x0000_t32" style="position:absolute;margin-left:149.05pt;margin-top:253.6pt;width:137.85pt;height:24.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dKBwIAAGgEAAAOAAAAZHJzL2Uyb0RvYy54bWysVE2P0zAQvSPxHyzfaZKFLmzUdA9dFg4r&#10;qFj4AV5nnFj4S7Zp0n/P2ElTCggJxMXJZOa9mXkzzuZ21IocwAdpTUOrVUkJGG5babqGfvl8/+IN&#10;JSEy0zJlDTT0CIHebp8/2wyuhivbW9WCJ0hiQj24hvYxurooAu9Bs7CyDgw6hfWaRTR9V7SeDciu&#10;VXFVltfFYH3rvOUQAn69m5x0m/mFAB4/ChEgEtVQrC3m0+fzKZ3FdsPqzjPXSz6Xwf6hCs2kwaQL&#10;1R2LjHzz8hcqLbm3wYq44lYXVgjJIfeA3VTlT9089sxB7gXFCW6RKfw/Wv7hsPdEtg1dU2KYxhHt&#10;cFA8Wk98epAWiFDAe0ZeJbUGF2oE7czep375aB7dg+VfA/qKC2cygpvCRuE10kj3HpckC4WtkzHP&#10;4bjMAcZIOH6sXq/L6xssiKPvZVVV6zyogtWJJ6V1PsR3YDVJLw0N0TPZ9RFLn2qfcrDDQ4iprjMg&#10;gZUhAya5KZE22cEq2d5LpbKRNg92ypMDw52JY5W6RoaLqMikemtaEo8OFYteMtMpmCOVmaWYus86&#10;xKOCKfcnEKh36nJKfpmPcQ4mnnIqg9EJJrC6BThX/SfgHJ+gkG/B34AXRM5sTVzAWhrrf1f2WSYx&#10;xZ8UmPpOEjzZ9rj3py3Bdc6qzlcv3Zcf7Qw//yC23wEAAP//AwBQSwMEFAAGAAgAAAAhAO/StjPg&#10;AAAACwEAAA8AAABkcnMvZG93bnJldi54bWxMj8FOwzAMhu9IvENkJC6IpevUbS1NJ4TgOCE6xDlN&#10;TVPWOFWTbeXtMSe42fKn399f7mY3iDNOofekYLlIQCAZ3/bUKXg/vNxvQYSoqdWDJ1TwjQF21fVV&#10;qYvWX+gNz3XsBIdQKLQCG+NYSBmMRafDwo9IfPv0k9OR16mT7aQvHO4GmSbJWjrdE3+wesQni+ZY&#10;n5yCr9oc8WM/m7vDPtbPeS7tqnlV6vZmfnwAEXGOfzD86rM6VOzU+BO1QQwK0ny7ZFRBlmxSEExk&#10;mxWXaXjI1inIqpT/O1Q/AAAA//8DAFBLAQItABQABgAIAAAAIQC2gziS/gAAAOEBAAATAAAAAAAA&#10;AAAAAAAAAAAAAABbQ29udGVudF9UeXBlc10ueG1sUEsBAi0AFAAGAAgAAAAhADj9If/WAAAAlAEA&#10;AAsAAAAAAAAAAAAAAAAALwEAAF9yZWxzLy5yZWxzUEsBAi0AFAAGAAgAAAAhACcWt0oHAgAAaAQA&#10;AA4AAAAAAAAAAAAAAAAALgIAAGRycy9lMm9Eb2MueG1sUEsBAi0AFAAGAAgAAAAhAO/StjPgAAAA&#10;CwEAAA8AAAAAAAAAAAAAAAAAYQQAAGRycy9kb3ducmV2LnhtbFBLBQYAAAAABAAEAPMAAABuBQAA&#10;AAA=&#10;" strokecolor="black [3213]" strokeweight="1.5pt">
                <v:stroke endarrow="block" joinstyle="miter"/>
                <o:lock v:ext="edit" shapetype="f"/>
              </v:shape>
            </w:pict>
          </mc:Fallback>
        </mc:AlternateContent>
      </w:r>
      <w:r w:rsidRPr="00886D90">
        <w:rPr>
          <w:noProof/>
          <w:sz w:val="22"/>
          <w:lang w:val="es-CU" w:eastAsia="es-CU"/>
        </w:rPr>
        <mc:AlternateContent>
          <mc:Choice Requires="wps">
            <w:drawing>
              <wp:anchor distT="0" distB="0" distL="114300" distR="114300" simplePos="0" relativeHeight="251666432" behindDoc="0" locked="0" layoutInCell="1" allowOverlap="1" wp14:anchorId="450D1389" wp14:editId="21B34B3C">
                <wp:simplePos x="0" y="0"/>
                <wp:positionH relativeFrom="column">
                  <wp:posOffset>2356656</wp:posOffset>
                </wp:positionH>
                <wp:positionV relativeFrom="paragraph">
                  <wp:posOffset>2873668</wp:posOffset>
                </wp:positionV>
                <wp:extent cx="534670" cy="45085"/>
                <wp:effectExtent l="0" t="57150" r="17780" b="50165"/>
                <wp:wrapNone/>
                <wp:docPr id="4"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4670" cy="4508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2BB7128" id="Conector recto de flecha 6" o:spid="_x0000_s1026" type="#_x0000_t32" style="position:absolute;margin-left:185.55pt;margin-top:226.25pt;width:42.1pt;height:3.5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BCQIAAGYEAAAOAAAAZHJzL2Uyb0RvYy54bWysVE2P0zAQvSPxHyzfadKlLUvUdA9dlssK&#10;Kha4e51xYuEv2aZJ/z1jJ03pcgJxceLMvHlv3tjZ3g1akSP4IK2p6XJRUgKG20aatqbfvj68uaUk&#10;RGYapqyBmp4g0Lvd61fb3lVwYzurGvAEi5hQ9a6mXYyuKorAO9AsLKwDg0FhvWYRt74tGs96rK5V&#10;cVOWm6K3vnHecggBv96PQbrL9YUAHj8LESASVVPUFvPq8/qc1mK3ZVXrmeskn2Swf1ChmTRIOpe6&#10;Z5GRn17+UUpL7m2wIi641YUVQnLIPWA3y/JFN08dc5B7QXOCm20K/68s/3Q8eCKbmq4oMUzjiPY4&#10;KB6tJz49SANEKOAdI5vkVu9ChaC9OfjULx/Mk3u0/EfAWHEVTJvgxrRBeI1lpPuOhyQbha2TIc/h&#10;NM8Bhkg4fly/XW3e4bQ4hlbr8nadiAtWpSqJ1PkQP4LVJL3UNETPZNtFFD4qHxnY8THEEXgGJLAy&#10;pEcR78t1mYUEq2TzIJVKwXzuYK88OTI8MXFYTtRXWZFJ9cE0JJ4c+hW9ZKZVMGUqMxkx9p5diCcF&#10;I/cXEOg29jhqfMHHOAcTz5zKYHaCCVQ3AyfV6YJchF4Dp/wEhXwH/gY8IzKzNXEGa2msHz27Zr/Y&#10;JMb8swNj38mCZ9ucDv58RvAw54FOFy/dlt/3GX75Pex+AQAA//8DAFBLAwQUAAYACAAAACEAs3uc&#10;G+AAAAALAQAADwAAAGRycy9kb3ducmV2LnhtbEyPwU7DMAyG70i8Q2QkLoilXddBS9MJIThOEx3i&#10;nCamKWucqsm28vZkJ7jZ8qff319tZjuwE06+dyQgXSTAkJTTPXUCPvZv94/AfJCk5eAIBfygh019&#10;fVXJUrszveOpCR2LIeRLKcCEMJace2XQSr9wI1K8fbnJyhDXqeN6kucYbge+TJI1t7Kn+MHIEV8M&#10;qkNztAK+G3XAz+2s7vbb0LwWBTdZuxPi9mZ+fgIWcA5/MFz0ozrU0al1R9KeDQKyhzSNqIBVvsyB&#10;RWKV5xmw9jIUa+B1xf93qH8BAAD//wMAUEsBAi0AFAAGAAgAAAAhALaDOJL+AAAA4QEAABMAAAAA&#10;AAAAAAAAAAAAAAAAAFtDb250ZW50X1R5cGVzXS54bWxQSwECLQAUAAYACAAAACEAOP0h/9YAAACU&#10;AQAACwAAAAAAAAAAAAAAAAAvAQAAX3JlbHMvLnJlbHNQSwECLQAUAAYACAAAACEACMP4QQkCAABm&#10;BAAADgAAAAAAAAAAAAAAAAAuAgAAZHJzL2Uyb0RvYy54bWxQSwECLQAUAAYACAAAACEAs3ucG+AA&#10;AAALAQAADwAAAAAAAAAAAAAAAABjBAAAZHJzL2Rvd25yZXYueG1sUEsFBgAAAAAEAAQA8wAAAHAF&#10;AAAAAA==&#10;" strokecolor="black [3213]" strokeweight="1.5pt">
                <v:stroke endarrow="block" joinstyle="miter"/>
                <o:lock v:ext="edit" shapetype="f"/>
              </v:shape>
            </w:pict>
          </mc:Fallback>
        </mc:AlternateContent>
      </w:r>
      <w:r w:rsidRPr="00886D90">
        <w:rPr>
          <w:noProof/>
          <w:sz w:val="22"/>
          <w:lang w:val="es-CU" w:eastAsia="es-CU"/>
        </w:rPr>
        <mc:AlternateContent>
          <mc:Choice Requires="wps">
            <w:drawing>
              <wp:anchor distT="0" distB="0" distL="114300" distR="114300" simplePos="0" relativeHeight="251660288" behindDoc="0" locked="0" layoutInCell="1" allowOverlap="1" wp14:anchorId="7659F5D0" wp14:editId="74383587">
                <wp:simplePos x="0" y="0"/>
                <wp:positionH relativeFrom="column">
                  <wp:posOffset>1784037</wp:posOffset>
                </wp:positionH>
                <wp:positionV relativeFrom="paragraph">
                  <wp:posOffset>2197669</wp:posOffset>
                </wp:positionV>
                <wp:extent cx="1750695" cy="311150"/>
                <wp:effectExtent l="38100" t="0" r="20955" b="88900"/>
                <wp:wrapNone/>
                <wp:docPr id="865358589"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50695" cy="3111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10E080B" id="Conector recto de flecha 4" o:spid="_x0000_s1026" type="#_x0000_t32" style="position:absolute;margin-left:140.5pt;margin-top:173.05pt;width:137.85pt;height:24.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LQ1DwIAAHAEAAAOAAAAZHJzL2Uyb0RvYy54bWysVMGO0zAQvSPxD5bvNMkuKW3UdA9dFg4r&#10;qFj4AK8zbiwc27JNk/49YydNKSAkEBcnk5n3ZubNOJu7oVPkCM5Lo2taLHJKQHPTSH2o6ZfPD69W&#10;lPjAdMOU0VDTE3h6t335YtPbCm5Ma1QDjiCJ9lVva9qGYKss87yFjvmFsaDRKYzrWEDTHbLGsR7Z&#10;O5Xd5Pky641rrDMcvMev96OTbhO/EMDDRyE8BKJqirWFdLp0Pscz225YdXDMtpJPZbB/qKJjUmPS&#10;meqeBUa+OfkLVSe5M96IsOCmy4wQkkPqAbsp8p+6eWqZhdQLiuPtLJP/f7T8w3HviGxqulqWt+Wq&#10;XK0p0azDUe1wYDwYR1x8kAaIUMBbRl5H1XrrKwTv9N7Fvvmgn+yj4V89+rIrZzS8HcMG4TqkkfY9&#10;LksSDCUgQ5rHaZ4HDIFw/Fi8KfPluqSEo++2KIoyDSxjVeSJaa3z4R2YjsSXmvrgmDy0AUsfax9z&#10;sOOjD7GuCyCClSY9JlnnSBttb5RsHqRSyYgbCDvlyJHh7oShiF0jw1VUYFK91Q0JJ4uKBSeZPiiY&#10;IpWepBi7TzqEk4Ix9ycQqHvsckx+nY9xDjqccyqN0REmsLoZOFX9J+AUH6GQbsPfgGdEymx0mMGd&#10;1Mb9ruyLTGKMPysw9h0leDbNae/OW4JrnVSdrmC8Nz/aCX75UWy/AwAA//8DAFBLAwQUAAYACAAA&#10;ACEAaIhTiuAAAAALAQAADwAAAGRycy9kb3ducmV2LnhtbEyPwU7DMBBE70j8g7VIXBB10pLQhDgV&#10;QnCsECni7NhLHBrbUey24e+7PcFxdkazb6rNbAd2xCn03glIFwkwdMrr3nUCPndv92tgIUqn5eAd&#10;CvjFAJv6+qqSpfYn94HHJnaMSlwopQAT41hyHpRBK8PCj+jI+/aTlZHk1HE9yROV24EvkyTnVvaO&#10;Phg54otBtW8OVsBPo/b4tZ3V3W4bm9ei4GbVvgtxezM/PwGLOMe/MFzwCR1qYmr9wenABgHLdUpb&#10;ooDVQ54Co0SW5Y/AWroUWQq8rvj/DfUZAAD//wMAUEsBAi0AFAAGAAgAAAAhALaDOJL+AAAA4QEA&#10;ABMAAAAAAAAAAAAAAAAAAAAAAFtDb250ZW50X1R5cGVzXS54bWxQSwECLQAUAAYACAAAACEAOP0h&#10;/9YAAACUAQAACwAAAAAAAAAAAAAAAAAvAQAAX3JlbHMvLnJlbHNQSwECLQAUAAYACAAAACEAqFC0&#10;NQ8CAABwBAAADgAAAAAAAAAAAAAAAAAuAgAAZHJzL2Uyb0RvYy54bWxQSwECLQAUAAYACAAAACEA&#10;aIhTiuAAAAALAQAADwAAAAAAAAAAAAAAAABpBAAAZHJzL2Rvd25yZXYueG1sUEsFBgAAAAAEAAQA&#10;8wAAAHYFAAAAAA==&#10;" strokecolor="black [3213]" strokeweight="1.5pt">
                <v:stroke endarrow="block" joinstyle="miter"/>
                <o:lock v:ext="edit" shapetype="f"/>
              </v:shape>
            </w:pict>
          </mc:Fallback>
        </mc:AlternateContent>
      </w:r>
      <w:r w:rsidRPr="00886D90">
        <w:rPr>
          <w:noProof/>
          <w:sz w:val="22"/>
          <w:lang w:val="es-CU" w:eastAsia="es-CU"/>
        </w:rPr>
        <mc:AlternateContent>
          <mc:Choice Requires="wps">
            <w:drawing>
              <wp:anchor distT="0" distB="0" distL="114300" distR="114300" simplePos="0" relativeHeight="251663360" behindDoc="0" locked="0" layoutInCell="1" allowOverlap="1" wp14:anchorId="2B6A7DBF" wp14:editId="2F66CC0C">
                <wp:simplePos x="0" y="0"/>
                <wp:positionH relativeFrom="column">
                  <wp:posOffset>2384899</wp:posOffset>
                </wp:positionH>
                <wp:positionV relativeFrom="paragraph">
                  <wp:posOffset>1864796</wp:posOffset>
                </wp:positionV>
                <wp:extent cx="534670" cy="45085"/>
                <wp:effectExtent l="0" t="57150" r="17780" b="50165"/>
                <wp:wrapNone/>
                <wp:docPr id="1852573123"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4670" cy="4508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06A81FB" id="Conector recto de flecha 6" o:spid="_x0000_s1026" type="#_x0000_t32" style="position:absolute;margin-left:187.8pt;margin-top:146.85pt;width:42.1pt;height:3.5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QIJEQIAAG8EAAAOAAAAZHJzL2Uyb0RvYy54bWysVE1z0zAQvTPDf9D4TuwkdRo8cXpIKZcO&#10;ZCj0rsqrWIO+RhKx8+9ZyY5DyqkMF9ny7tv39q3kzV2vJDmC88LoOpvPioyAZqYR+lBnP74/fFhn&#10;xAeqGyqNhjo7gc/utu/fbTpbwcK0RjbgCBbRvupsnbUh2CrPPWtBUT8zFjQGuXGKBty6Q9442mF1&#10;JfNFUazyzrjGOsPAe/x6PwSzbarPObDwlXMPgcg6Q20hrS6tL3HNtxtaHRy1rWCjDPoPKhQVGkmn&#10;Uvc0UPLLib9KKcGc8YaHGTMqN5wLBqkH7GZevOrmqaUWUi9ojreTTf7/lWVfjntHRIOzW5eL8nY5&#10;XywzoqnCWe1wYiwYR1x8kAYIl8BaSlbRts76CtE7vXexcdbrJ/to2E+PsfwqGDfeDmk9dwrLCPuM&#10;jMkx9ID0aSCnaSDQB8LwY7m8Wd3i2BiGbspiXUbinFaxSiS1zofPYBSJL3Xmg6Pi0AYUPigfGOjx&#10;0YcBeAZEsNSkQxEfi7JIQryRonkQUsZgOoCwk44cKR6d0M9H6qusQIX8pBsSThb9Ck5QfZAwZko9&#10;GjH0nlwIJwkD9zfgaDv2OGh8xUcZAx3OnFJjdoRxVDcBR9XxplyEXgPH/AiFdBneAp4QidnoMIGV&#10;0MYNnl2zX2ziQ/7ZgaHvaMGLaU57dz4jeKrTQMcbGK/Nn/sEv/wntr8BAAD//wMAUEsDBBQABgAI&#10;AAAAIQCGVRJJ4AAAAAsBAAAPAAAAZHJzL2Rvd25yZXYueG1sTI/LTsMwEEX3SPyDNUhsELVp6CMh&#10;ToUQLCtEilg79hCHxnYUu234+05XsBzdozvnlpvJ9eyIY+yCl/AwE8DQ62A630r43L3dr4HFpLxR&#10;ffAo4RcjbKrrq1IVJpz8Bx7r1DIq8bFQEmxKQ8F51BadirMwoKfsO4xOJTrHlptRnajc9XwuxJI7&#10;1Xn6YNWALxb1vj44CT+13uPXdtJ3u22qX/Oc26x5l/L2Znp+ApZwSn8wXPRJHSpyasLBm8h6Cdlq&#10;sSRUwjzPVsCIeFzkNKahSIg18Krk/zdUZwAAAP//AwBQSwECLQAUAAYACAAAACEAtoM4kv4AAADh&#10;AQAAEwAAAAAAAAAAAAAAAAAAAAAAW0NvbnRlbnRfVHlwZXNdLnhtbFBLAQItABQABgAIAAAAIQA4&#10;/SH/1gAAAJQBAAALAAAAAAAAAAAAAAAAAC8BAABfcmVscy8ucmVsc1BLAQItABQABgAIAAAAIQAg&#10;dQIJEQIAAG8EAAAOAAAAAAAAAAAAAAAAAC4CAABkcnMvZTJvRG9jLnhtbFBLAQItABQABgAIAAAA&#10;IQCGVRJJ4AAAAAsBAAAPAAAAAAAAAAAAAAAAAGsEAABkcnMvZG93bnJldi54bWxQSwUGAAAAAAQA&#10;BADzAAAAeAUAAAAA&#10;" strokecolor="black [3213]" strokeweight="1.5pt">
                <v:stroke endarrow="block" joinstyle="miter"/>
                <o:lock v:ext="edit" shapetype="f"/>
              </v:shape>
            </w:pict>
          </mc:Fallback>
        </mc:AlternateContent>
      </w:r>
      <w:r w:rsidRPr="00886D90">
        <w:rPr>
          <w:noProof/>
          <w:sz w:val="22"/>
          <w:lang w:val="es-CU" w:eastAsia="es-CU"/>
        </w:rPr>
        <mc:AlternateContent>
          <mc:Choice Requires="wps">
            <w:drawing>
              <wp:anchor distT="0" distB="0" distL="114300" distR="114300" simplePos="0" relativeHeight="251659264" behindDoc="0" locked="0" layoutInCell="1" allowOverlap="1" wp14:anchorId="15AEC307" wp14:editId="6C7C8EC6">
                <wp:simplePos x="0" y="0"/>
                <wp:positionH relativeFrom="column">
                  <wp:posOffset>1698520</wp:posOffset>
                </wp:positionH>
                <wp:positionV relativeFrom="paragraph">
                  <wp:posOffset>1274379</wp:posOffset>
                </wp:positionV>
                <wp:extent cx="1809115" cy="379095"/>
                <wp:effectExtent l="38100" t="0" r="19685" b="78105"/>
                <wp:wrapNone/>
                <wp:docPr id="1718796211"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9115" cy="37909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CE343AA" id="Conector recto de flecha 4" o:spid="_x0000_s1026" type="#_x0000_t32" style="position:absolute;margin-left:133.75pt;margin-top:100.35pt;width:142.45pt;height:29.8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OdZEAIAAHEEAAAOAAAAZHJzL2Uyb0RvYy54bWysVMGO0zAQvSPxD5bvNEmh2zZquocuC4cV&#10;VCx8gNcZJxaObdmmSf+esZOmLCAkEBcnzsyb9+aNnd3t0ClyAuel0RUtFjkloLmppW4q+uXz/asN&#10;JT4wXTNlNFT0DJ7e7l++2PW2hKVpjarBESyifdnbirYh2DLLPG+hY35hLGgMCuM6FnDrmqx2rMfq&#10;ncqWeX6T9cbV1hkO3uPXuzFI96m+EMDDRyE8BKIqitpCWl1an+Ka7XesbByzreSTDPYPKjomNZLO&#10;pe5YYOSbk7+U6iR3xhsRFtx0mRFCckg9YDdF/lM3jy2zkHpBc7ydbfL/ryz/cDo6Imuc3brYrLc3&#10;y6KgRLMOZ3XAifFgHHHxQWogQgFvGXkTbeutLxF90EcXG+eDfrQPhn/1GMueBePG2zFtEK7DMtK+&#10;R8bkGHpAhjSQ8zwQGALh+LHY5NuiWFHCMfZ6vc23q0idsTLWibTW+fAOTEfiS0V9cEw2bUDpo/aR&#10;g50efBiBF0AEK016JNnmqzxJ8UbJ+l4qFYPpCMJBOXJieHjCUEzUz7ICk+qtrkk4W3QsOMl0o2DK&#10;VHqyYuw++RDOCkbuTyDQ+NjlSB6P/JWPcQ46XDiVxuwIE6huBk6q/wSc8iMU0nX4G/CMSMxGhxnc&#10;SW3c72RfbRJj/sWBse9owZOpz0d3OSV4rtNApzsYL86P+wS//in23wEAAP//AwBQSwMEFAAGAAgA&#10;AAAhAJFbfrzfAAAACwEAAA8AAABkcnMvZG93bnJldi54bWxMj8FOwzAMhu9IvENkJC6IJZR1Y6Xp&#10;hBAcJ0Q37ZwmpilrkqrJtvL2eCe42fo//f5crifXsxOOsQtewsNMAEOvg+l8K2G3fb9/AhaT8kb1&#10;waOEH4ywrq6vSlWYcPafeKpTy6jEx0JJsCkNBedRW3QqzsKAnrKvMDqVaB1bbkZ1pnLX80yIBXeq&#10;83TBqgFfLepDfXQSvmt9wP1m0nfbTarfVituH5sPKW9vppdnYAmn9AfDRZ/UoSKnJhy9iayXkC2W&#10;OaE0CLEERkSeZ3NgzSUSc+BVyf//UP0CAAD//wMAUEsBAi0AFAAGAAgAAAAhALaDOJL+AAAA4QEA&#10;ABMAAAAAAAAAAAAAAAAAAAAAAFtDb250ZW50X1R5cGVzXS54bWxQSwECLQAUAAYACAAAACEAOP0h&#10;/9YAAACUAQAACwAAAAAAAAAAAAAAAAAvAQAAX3JlbHMvLnJlbHNQSwECLQAUAAYACAAAACEAPcDn&#10;WRACAABxBAAADgAAAAAAAAAAAAAAAAAuAgAAZHJzL2Uyb0RvYy54bWxQSwECLQAUAAYACAAAACEA&#10;kVt+vN8AAAALAQAADwAAAAAAAAAAAAAAAABqBAAAZHJzL2Rvd25yZXYueG1sUEsFBgAAAAAEAAQA&#10;8wAAAHYFAAAAAA==&#10;" strokecolor="black [3213]" strokeweight="1.5pt">
                <v:stroke endarrow="block" joinstyle="miter"/>
                <o:lock v:ext="edit" shapetype="f"/>
              </v:shape>
            </w:pict>
          </mc:Fallback>
        </mc:AlternateContent>
      </w:r>
      <w:r w:rsidRPr="00886D90">
        <w:rPr>
          <w:noProof/>
          <w:sz w:val="22"/>
          <w:lang w:val="es-CU" w:eastAsia="es-CU"/>
        </w:rPr>
        <mc:AlternateContent>
          <mc:Choice Requires="wps">
            <w:drawing>
              <wp:anchor distT="0" distB="0" distL="114300" distR="114300" simplePos="0" relativeHeight="251662336" behindDoc="0" locked="0" layoutInCell="1" allowOverlap="1" wp14:anchorId="017E3AB8" wp14:editId="629F50D3">
                <wp:simplePos x="0" y="0"/>
                <wp:positionH relativeFrom="column">
                  <wp:posOffset>2374426</wp:posOffset>
                </wp:positionH>
                <wp:positionV relativeFrom="paragraph">
                  <wp:posOffset>799570</wp:posOffset>
                </wp:positionV>
                <wp:extent cx="534670" cy="45085"/>
                <wp:effectExtent l="0" t="57150" r="17780" b="50165"/>
                <wp:wrapNone/>
                <wp:docPr id="1762291123"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4670" cy="4508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50B696B" id="Conector recto de flecha 6" o:spid="_x0000_s1026" type="#_x0000_t32" style="position:absolute;margin-left:186.95pt;margin-top:62.95pt;width:42.1pt;height:3.5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YSrEQIAAG8EAAAOAAAAZHJzL2Uyb0RvYy54bWysVE1z0zAQvTPDf9D4TuykTdp64vSQUi4d&#10;yLTAXZVXsQZ9jSRi59+zkhyHlBMMF9ny7tv39q3k9f2gJDmA88LoppjPqoKAZqYVet8U374+frgt&#10;iA9Ut1QaDU1xBF/cb96/W/e2hoXpjGzBESyifd3bpuhCsHVZetaBon5mLGgMcuMUDbh1+7J1tMfq&#10;SpaLqlqVvXGtdYaB9/j1IQeLTarPObDwhXMPgcimQG0hrS6tr3EtN2ta7x21nWCjDPoPKhQVGkmn&#10;Ug80UPLTiT9KKcGc8YaHGTOqNJwLBqkH7GZevenmpaMWUi9ojreTTf7/lWWfDztHRIuzu1ktFnfz&#10;+eKqIJoqnNUWJ8aCccTFB2mBcAmso2QVbeutrxG91TsXG2eDfrFPhv3wGCsvgnHjbU4buFNYRtjv&#10;yJgcQw/IkAZynAYCQyAMPy6vrlc3ODaGoetldbuMxCWtY5VIap0Pn8AoEl+awgdHxb4LKDwrzwz0&#10;8ORDBp4AESw16VHEXbWskhBvpGgfhZQxmA4gbKUjB4pHJwzzkfoiK1AhP+qWhKNFv4ITVO8ljJlS&#10;j0bk3pML4Sghcz8DR9uxx6zxDR9lDHQ4cUqN2RHGUd0EHFXHm3IWegkc8yMU0mX4G/CESMxGhwms&#10;hDYue3bJfraJ5/yTA7nvaMGraY87dzojeKrTQMcbGK/N7/sEP/8nNr8AAAD//wMAUEsDBBQABgAI&#10;AAAAIQBOg8WG3wAAAAsBAAAPAAAAZHJzL2Rvd25yZXYueG1sTI/BTsMwEETvSPyDtUhcEHVaU2hC&#10;nAohOFYVadWzYy9xaGxHsduGv2c5wW13ZzT7plxPrmdnHGMXvIT5LAOGXgfT+VbCfvd+vwIWk/JG&#10;9cGjhG+MsK6ur0pVmHDxH3iuU8soxMdCSbApDQXnUVt0Ks7CgJ60zzA6lWgdW25GdaFw1/NFlj1y&#10;pzpPH6wa8NWiPtYnJ+Gr1kc8bCZ9t9uk+i3PuRXNVsrbm+nlGVjCKf2Z4Ref0KEipiacvImslyCe&#10;RE5WEhZLGsjxsFzNgTV0ESIDXpX8f4fqBwAA//8DAFBLAQItABQABgAIAAAAIQC2gziS/gAAAOEB&#10;AAATAAAAAAAAAAAAAAAAAAAAAABbQ29udGVudF9UeXBlc10ueG1sUEsBAi0AFAAGAAgAAAAhADj9&#10;If/WAAAAlAEAAAsAAAAAAAAAAAAAAAAALwEAAF9yZWxzLy5yZWxzUEsBAi0AFAAGAAgAAAAhAOJd&#10;hKsRAgAAbwQAAA4AAAAAAAAAAAAAAAAALgIAAGRycy9lMm9Eb2MueG1sUEsBAi0AFAAGAAgAAAAh&#10;AE6DxYbfAAAACwEAAA8AAAAAAAAAAAAAAAAAawQAAGRycy9kb3ducmV2LnhtbFBLBQYAAAAABAAE&#10;APMAAAB3BQAAAAA=&#10;" strokecolor="black [3213]" strokeweight="1.5pt">
                <v:stroke endarrow="block" joinstyle="miter"/>
                <o:lock v:ext="edit" shapetype="f"/>
              </v:shape>
            </w:pict>
          </mc:Fallback>
        </mc:AlternateContent>
      </w:r>
      <w:r w:rsidRPr="00886D90">
        <w:rPr>
          <w:rFonts w:eastAsia="Calibri"/>
          <w:b/>
          <w:bCs/>
          <w:noProof/>
          <w:color w:val="auto"/>
          <w:kern w:val="2"/>
          <w:sz w:val="22"/>
          <w:szCs w:val="24"/>
          <w:lang w:val="es-CU" w:eastAsia="es-CU"/>
          <w14:ligatures w14:val="standardContextual"/>
        </w:rPr>
        <w:drawing>
          <wp:anchor distT="0" distB="0" distL="114300" distR="114300" simplePos="0" relativeHeight="251669504" behindDoc="0" locked="0" layoutInCell="1" allowOverlap="1" wp14:anchorId="14ECA066" wp14:editId="54D21DA7">
            <wp:simplePos x="0" y="0"/>
            <wp:positionH relativeFrom="column">
              <wp:posOffset>3175</wp:posOffset>
            </wp:positionH>
            <wp:positionV relativeFrom="paragraph">
              <wp:posOffset>0</wp:posOffset>
            </wp:positionV>
            <wp:extent cx="4464050" cy="4610735"/>
            <wp:effectExtent l="0" t="0" r="12700" b="0"/>
            <wp:wrapTopAndBottom/>
            <wp:docPr id="516602795"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anchor>
        </w:drawing>
      </w:r>
      <w:r w:rsidRPr="00886D90">
        <w:rPr>
          <w:rFonts w:eastAsia="Calibri"/>
          <w:b/>
          <w:bCs/>
          <w:sz w:val="22"/>
          <w:lang w:val="es-EC"/>
        </w:rPr>
        <w:t xml:space="preserve">Figura 1.- </w:t>
      </w:r>
      <w:r w:rsidRPr="00886D90">
        <w:rPr>
          <w:rFonts w:eastAsia="Calibri"/>
          <w:sz w:val="22"/>
          <w:lang w:val="es-EC"/>
        </w:rPr>
        <w:t>Esquema</w:t>
      </w:r>
      <w:r w:rsidRPr="00886D90">
        <w:rPr>
          <w:rFonts w:eastAsia="Calibri"/>
          <w:b/>
          <w:bCs/>
          <w:sz w:val="22"/>
          <w:lang w:val="es-EC"/>
        </w:rPr>
        <w:t xml:space="preserve"> </w:t>
      </w:r>
      <w:r w:rsidRPr="00886D90">
        <w:rPr>
          <w:sz w:val="22"/>
          <w:szCs w:val="24"/>
          <w:lang w:val="es-EC"/>
        </w:rPr>
        <w:t>de exploración sistemática de la literatura</w:t>
      </w:r>
      <w:r>
        <w:rPr>
          <w:sz w:val="22"/>
          <w:szCs w:val="24"/>
          <w:lang w:val="es-EC"/>
        </w:rPr>
        <w:t>.</w:t>
      </w:r>
    </w:p>
    <w:p w:rsidR="00886D90" w:rsidRPr="00886D90" w:rsidRDefault="00886D90" w:rsidP="00886D90">
      <w:pPr>
        <w:spacing w:before="120" w:after="120" w:line="240" w:lineRule="auto"/>
        <w:rPr>
          <w:b/>
          <w:i/>
          <w:iCs/>
          <w:lang w:val="es-EC"/>
        </w:rPr>
      </w:pPr>
      <w:r w:rsidRPr="00886D90">
        <w:rPr>
          <w:b/>
          <w:lang w:val="es-EC"/>
        </w:rPr>
        <w:t>Consideraciones éticas de la investigación</w:t>
      </w:r>
    </w:p>
    <w:p w:rsidR="00886D90" w:rsidRDefault="00886D90" w:rsidP="00886D90">
      <w:pPr>
        <w:spacing w:before="120" w:after="120" w:line="240" w:lineRule="auto"/>
        <w:rPr>
          <w:i/>
          <w:iCs/>
          <w:lang w:val="es-EC"/>
        </w:rPr>
      </w:pPr>
      <w:r>
        <w:rPr>
          <w:lang w:val="es-EC"/>
        </w:rPr>
        <w:t xml:space="preserve">Es fundamental realizar una selección meticulosa de estudios pertinentes que exploren el uso de </w:t>
      </w:r>
      <w:proofErr w:type="spellStart"/>
      <w:r>
        <w:rPr>
          <w:lang w:val="es-EC"/>
        </w:rPr>
        <w:t>biomarcadores</w:t>
      </w:r>
      <w:proofErr w:type="spellEnd"/>
      <w:r>
        <w:rPr>
          <w:lang w:val="es-EC"/>
        </w:rPr>
        <w:t xml:space="preserve"> emergentes para la detección temprana de daño renal en pacientes con diabetes mellitus e hipertensión arterial. Esta selección debe fundamentarse en criterios de inclusión y exclusión claramente definidos, aplicados de manera justa y transparente, con el fin de asegurar la integridad y la objetividad del análisis. La calidad de los de los estudios seleccionados se evaluó utilizando herramientas estandarizadas, lo que permitió sintetizar en los hallazgos de manera imparcial y equilibrada. Esto facilitó la identificación de patrones, tendencias y áreas de consenso o controversia en el uso de estos </w:t>
      </w:r>
      <w:proofErr w:type="spellStart"/>
      <w:r>
        <w:rPr>
          <w:lang w:val="es-EC"/>
        </w:rPr>
        <w:t>biomarcadores</w:t>
      </w:r>
      <w:proofErr w:type="spellEnd"/>
      <w:r>
        <w:rPr>
          <w:lang w:val="es-EC"/>
        </w:rPr>
        <w:t xml:space="preserve"> para detención temprana del daño renal en esta población específica</w:t>
      </w:r>
      <w:sdt>
        <w:sdtPr>
          <w:rPr>
            <w:i/>
            <w:iCs/>
            <w:lang w:val="es-EC"/>
          </w:rPr>
          <w:id w:val="1766735120"/>
          <w:citation/>
        </w:sdtPr>
        <w:sdtContent>
          <w:r w:rsidRPr="00EE4FB4">
            <w:rPr>
              <w:i/>
              <w:iCs/>
              <w:lang w:val="es-EC"/>
            </w:rPr>
            <w:fldChar w:fldCharType="begin"/>
          </w:r>
          <w:r w:rsidRPr="00EE4FB4">
            <w:rPr>
              <w:lang w:val="es-MX"/>
            </w:rPr>
            <w:instrText xml:space="preserve"> CITATION Hid22 \l 2058 </w:instrText>
          </w:r>
          <w:r w:rsidRPr="00EE4FB4">
            <w:rPr>
              <w:i/>
              <w:iCs/>
              <w:lang w:val="es-EC"/>
            </w:rPr>
            <w:fldChar w:fldCharType="separate"/>
          </w:r>
          <w:r>
            <w:rPr>
              <w:noProof/>
              <w:lang w:val="es-MX"/>
            </w:rPr>
            <w:t xml:space="preserve"> </w:t>
          </w:r>
          <w:r w:rsidRPr="004953E6">
            <w:rPr>
              <w:noProof/>
              <w:lang w:val="es-MX"/>
            </w:rPr>
            <w:t>(7)</w:t>
          </w:r>
          <w:r w:rsidRPr="00EE4FB4">
            <w:rPr>
              <w:i/>
              <w:iCs/>
              <w:lang w:val="es-EC"/>
            </w:rPr>
            <w:fldChar w:fldCharType="end"/>
          </w:r>
        </w:sdtContent>
      </w:sdt>
      <w:r w:rsidRPr="00EE4FB4">
        <w:rPr>
          <w:lang w:val="es-EC"/>
        </w:rPr>
        <w:t>.</w:t>
      </w:r>
      <w:r>
        <w:rPr>
          <w:lang w:val="es-EC"/>
        </w:rPr>
        <w:t xml:space="preserve">  </w:t>
      </w:r>
    </w:p>
    <w:p w:rsidR="009136B1" w:rsidRDefault="009136B1" w:rsidP="009136B1">
      <w:pPr>
        <w:spacing w:before="120" w:after="120" w:line="240" w:lineRule="auto"/>
        <w:rPr>
          <w:szCs w:val="24"/>
          <w:lang w:val="es-ES"/>
        </w:rPr>
      </w:pPr>
    </w:p>
    <w:p w:rsidR="009136B1" w:rsidRDefault="009136B1" w:rsidP="009136B1">
      <w:pPr>
        <w:spacing w:before="120" w:after="120" w:line="240" w:lineRule="auto"/>
        <w:rPr>
          <w:szCs w:val="24"/>
          <w:lang w:val="es-ES"/>
        </w:rPr>
      </w:pPr>
    </w:p>
    <w:p w:rsidR="0088226B" w:rsidRPr="00B34E26" w:rsidRDefault="0088226B" w:rsidP="0088226B">
      <w:pPr>
        <w:spacing w:line="240" w:lineRule="auto"/>
        <w:jc w:val="center"/>
        <w:rPr>
          <w:b/>
          <w:bCs/>
          <w:sz w:val="28"/>
          <w:szCs w:val="28"/>
          <w:lang w:val="es-ES" w:eastAsia="es-ES"/>
        </w:rPr>
      </w:pPr>
      <w:r w:rsidRPr="00B34E26">
        <w:rPr>
          <w:b/>
          <w:bCs/>
          <w:sz w:val="28"/>
          <w:szCs w:val="28"/>
          <w:lang w:val="es-ES" w:eastAsia="es-ES"/>
        </w:rPr>
        <w:lastRenderedPageBreak/>
        <w:t xml:space="preserve">Resultados y discusión </w:t>
      </w:r>
    </w:p>
    <w:p w:rsidR="00C51517" w:rsidRDefault="00C51517" w:rsidP="009136B1">
      <w:pPr>
        <w:spacing w:before="120" w:after="120" w:line="240" w:lineRule="auto"/>
        <w:rPr>
          <w:szCs w:val="24"/>
          <w:lang w:val="es-ES"/>
        </w:rPr>
      </w:pPr>
      <w:r w:rsidRPr="00C51517">
        <w:rPr>
          <w:szCs w:val="24"/>
          <w:lang w:val="es-ES"/>
        </w:rPr>
        <w:t xml:space="preserve">El objetivo de esta investigación fue analizar la evidencia actual sobre los </w:t>
      </w:r>
      <w:proofErr w:type="spellStart"/>
      <w:r w:rsidRPr="00C51517">
        <w:rPr>
          <w:szCs w:val="24"/>
          <w:lang w:val="es-ES"/>
        </w:rPr>
        <w:t>biomarcadores</w:t>
      </w:r>
      <w:proofErr w:type="spellEnd"/>
      <w:r w:rsidRPr="00C51517">
        <w:rPr>
          <w:szCs w:val="24"/>
          <w:lang w:val="es-ES"/>
        </w:rPr>
        <w:t xml:space="preserve"> emergentes y su utilidad clínica en la detección temprana del daño renal en pacientes con diabetes mellitus e hipertensión arterial</w:t>
      </w:r>
      <w:r>
        <w:rPr>
          <w:szCs w:val="24"/>
          <w:lang w:val="es-ES"/>
        </w:rPr>
        <w:t xml:space="preserve">. Se realizó </w:t>
      </w:r>
      <w:r w:rsidRPr="00C51517">
        <w:rPr>
          <w:szCs w:val="24"/>
          <w:lang w:val="es-ES"/>
        </w:rPr>
        <w:t xml:space="preserve">una revisión bibliográfica exhaustiva de la literatura científica disponible. Este análisis permitió compilar y evaluar una variedad de estudios que investigaron diferentes </w:t>
      </w:r>
      <w:proofErr w:type="spellStart"/>
      <w:r w:rsidRPr="00C51517">
        <w:rPr>
          <w:szCs w:val="24"/>
          <w:lang w:val="es-ES"/>
        </w:rPr>
        <w:t>biomarcadores</w:t>
      </w:r>
      <w:proofErr w:type="spellEnd"/>
      <w:r w:rsidRPr="00C51517">
        <w:rPr>
          <w:szCs w:val="24"/>
          <w:lang w:val="es-ES"/>
        </w:rPr>
        <w:t xml:space="preserve">, como la proteína C-reactiva, la </w:t>
      </w:r>
      <w:proofErr w:type="spellStart"/>
      <w:r w:rsidRPr="00C51517">
        <w:rPr>
          <w:szCs w:val="24"/>
          <w:lang w:val="es-ES"/>
        </w:rPr>
        <w:t>microalbuminuria</w:t>
      </w:r>
      <w:proofErr w:type="spellEnd"/>
      <w:r w:rsidRPr="00C51517">
        <w:rPr>
          <w:szCs w:val="24"/>
          <w:lang w:val="es-ES"/>
        </w:rPr>
        <w:t xml:space="preserve"> y otros marcadores específicos que han mostrado potencial en la identificación temprana de alteraciones renales. </w:t>
      </w:r>
    </w:p>
    <w:p w:rsidR="009136B1" w:rsidRDefault="00C51517" w:rsidP="009136B1">
      <w:pPr>
        <w:spacing w:before="120" w:after="120" w:line="240" w:lineRule="auto"/>
        <w:rPr>
          <w:szCs w:val="24"/>
          <w:lang w:val="es-ES"/>
        </w:rPr>
      </w:pPr>
      <w:r w:rsidRPr="00C51517">
        <w:rPr>
          <w:szCs w:val="24"/>
          <w:lang w:val="es-ES"/>
        </w:rPr>
        <w:t xml:space="preserve">Los hallazgos indicaron que muchos de estos </w:t>
      </w:r>
      <w:proofErr w:type="spellStart"/>
      <w:r w:rsidRPr="00C51517">
        <w:rPr>
          <w:szCs w:val="24"/>
          <w:lang w:val="es-ES"/>
        </w:rPr>
        <w:t>biomarcadores</w:t>
      </w:r>
      <w:proofErr w:type="spellEnd"/>
      <w:r w:rsidRPr="00C51517">
        <w:rPr>
          <w:szCs w:val="24"/>
          <w:lang w:val="es-ES"/>
        </w:rPr>
        <w:t xml:space="preserve"> emergentes pueden ofrecer una ventaja significativa sobre los métodos tradicionales de evaluación renal, ya que permiten detectar cambios en la función renal en etapas más precoces, antes de que se manifiesten síntomas clínicos evidentes. Además, se identificaron correlaciones entre estos </w:t>
      </w:r>
      <w:proofErr w:type="spellStart"/>
      <w:r w:rsidRPr="00C51517">
        <w:rPr>
          <w:szCs w:val="24"/>
          <w:lang w:val="es-ES"/>
        </w:rPr>
        <w:t>biomarcadores</w:t>
      </w:r>
      <w:proofErr w:type="spellEnd"/>
      <w:r w:rsidRPr="00C51517">
        <w:rPr>
          <w:szCs w:val="24"/>
          <w:lang w:val="es-ES"/>
        </w:rPr>
        <w:t xml:space="preserve"> y la progresión de la enfermedad renal, lo que sugiere que su uso podría facilitar un manejo más proactivo y personalizado en pacientes con diabetes mellitus e hipertensión arterial. La revisión también destacó la necesidad de más estudios longitudinales para validar la eficacia y la aplicabilidad clínica de estos </w:t>
      </w:r>
      <w:proofErr w:type="spellStart"/>
      <w:r w:rsidRPr="00C51517">
        <w:rPr>
          <w:szCs w:val="24"/>
          <w:lang w:val="es-ES"/>
        </w:rPr>
        <w:t>biomarcadores</w:t>
      </w:r>
      <w:proofErr w:type="spellEnd"/>
      <w:r w:rsidRPr="00C51517">
        <w:rPr>
          <w:szCs w:val="24"/>
          <w:lang w:val="es-ES"/>
        </w:rPr>
        <w:t xml:space="preserve"> en diversas poblaciones</w:t>
      </w:r>
      <w:r>
        <w:rPr>
          <w:szCs w:val="24"/>
          <w:lang w:val="es-ES"/>
        </w:rPr>
        <w:t>.</w:t>
      </w:r>
    </w:p>
    <w:p w:rsidR="00126EAF" w:rsidRPr="00126EAF" w:rsidRDefault="00126EAF" w:rsidP="00126EAF">
      <w:pPr>
        <w:pStyle w:val="Descripcin"/>
        <w:spacing w:after="0" w:line="240" w:lineRule="auto"/>
        <w:jc w:val="center"/>
        <w:rPr>
          <w:i w:val="0"/>
          <w:iCs w:val="0"/>
          <w:sz w:val="22"/>
          <w:lang w:val="es-ES" w:eastAsia="es-ES"/>
        </w:rPr>
      </w:pPr>
      <w:r w:rsidRPr="00126EAF">
        <w:rPr>
          <w:rFonts w:eastAsia="Calibri"/>
          <w:b/>
          <w:bCs/>
          <w:i w:val="0"/>
          <w:iCs w:val="0"/>
          <w:sz w:val="22"/>
          <w:lang w:val="es-EC"/>
        </w:rPr>
        <w:t>Tabla 1.</w:t>
      </w:r>
      <w:r w:rsidRPr="00126EAF">
        <w:rPr>
          <w:rFonts w:eastAsia="Calibri"/>
          <w:i w:val="0"/>
          <w:iCs w:val="0"/>
          <w:sz w:val="22"/>
          <w:lang w:val="es-EC"/>
        </w:rPr>
        <w:t xml:space="preserve"> </w:t>
      </w:r>
      <w:proofErr w:type="spellStart"/>
      <w:r w:rsidRPr="00126EAF">
        <w:rPr>
          <w:rFonts w:eastAsia="Calibri"/>
          <w:i w:val="0"/>
          <w:iCs w:val="0"/>
          <w:sz w:val="22"/>
          <w:lang w:val="es-EC"/>
        </w:rPr>
        <w:t>Cistatina</w:t>
      </w:r>
      <w:proofErr w:type="spellEnd"/>
      <w:r w:rsidRPr="00126EAF">
        <w:rPr>
          <w:rFonts w:eastAsia="Calibri"/>
          <w:i w:val="0"/>
          <w:iCs w:val="0"/>
          <w:sz w:val="22"/>
          <w:lang w:val="es-EC"/>
        </w:rPr>
        <w:t xml:space="preserve"> C en la detección temprana del daño renal en pacientes diabéticos e hipertensos</w:t>
      </w:r>
      <w:r w:rsidRPr="00126EAF">
        <w:rPr>
          <w:i w:val="0"/>
          <w:iCs w:val="0"/>
          <w:sz w:val="22"/>
          <w:lang w:val="es-ES" w:eastAsia="es-ES"/>
        </w:rPr>
        <w:t>.</w:t>
      </w:r>
    </w:p>
    <w:tbl>
      <w:tblPr>
        <w:tblStyle w:val="Tablanormal2"/>
        <w:tblW w:w="5000" w:type="pct"/>
        <w:jc w:val="center"/>
        <w:tblLook w:val="04A0" w:firstRow="1" w:lastRow="0" w:firstColumn="1" w:lastColumn="0" w:noHBand="0" w:noVBand="1"/>
      </w:tblPr>
      <w:tblGrid>
        <w:gridCol w:w="1404"/>
        <w:gridCol w:w="938"/>
        <w:gridCol w:w="1253"/>
        <w:gridCol w:w="6831"/>
      </w:tblGrid>
      <w:tr w:rsidR="00126EAF" w:rsidRPr="00126EAF" w:rsidTr="00126EA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3" w:type="pct"/>
            <w:shd w:val="clear" w:color="auto" w:fill="BDD6EE" w:themeFill="accent1" w:themeFillTint="66"/>
          </w:tcPr>
          <w:p w:rsidR="00126EAF" w:rsidRPr="00126EAF" w:rsidRDefault="00126EAF" w:rsidP="00126EAF">
            <w:pPr>
              <w:spacing w:line="240" w:lineRule="auto"/>
              <w:jc w:val="center"/>
              <w:rPr>
                <w:i/>
                <w:iCs/>
                <w:sz w:val="22"/>
                <w:szCs w:val="22"/>
                <w:lang w:val="es-ES" w:eastAsia="es-ES"/>
              </w:rPr>
            </w:pPr>
            <w:r w:rsidRPr="00126EAF">
              <w:rPr>
                <w:sz w:val="22"/>
                <w:szCs w:val="22"/>
                <w:lang w:val="es-ES" w:eastAsia="es-ES"/>
              </w:rPr>
              <w:t>Autores</w:t>
            </w:r>
          </w:p>
        </w:tc>
        <w:tc>
          <w:tcPr>
            <w:tcW w:w="450" w:type="pct"/>
            <w:shd w:val="clear" w:color="auto" w:fill="BDD6EE" w:themeFill="accent1" w:themeFillTint="66"/>
          </w:tcPr>
          <w:p w:rsidR="00126EAF" w:rsidRPr="00126EAF" w:rsidRDefault="00126EAF" w:rsidP="00126EAF">
            <w:pPr>
              <w:spacing w:line="240" w:lineRule="auto"/>
              <w:jc w:val="center"/>
              <w:cnfStyle w:val="100000000000" w:firstRow="1"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Año</w:t>
            </w:r>
          </w:p>
        </w:tc>
        <w:tc>
          <w:tcPr>
            <w:tcW w:w="601" w:type="pct"/>
            <w:shd w:val="clear" w:color="auto" w:fill="BDD6EE" w:themeFill="accent1" w:themeFillTint="66"/>
          </w:tcPr>
          <w:p w:rsidR="00126EAF" w:rsidRPr="00126EAF" w:rsidRDefault="00126EAF" w:rsidP="00126EAF">
            <w:pPr>
              <w:spacing w:line="240" w:lineRule="auto"/>
              <w:jc w:val="center"/>
              <w:cnfStyle w:val="100000000000" w:firstRow="1"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País</w:t>
            </w:r>
          </w:p>
        </w:tc>
        <w:tc>
          <w:tcPr>
            <w:tcW w:w="3276" w:type="pct"/>
            <w:shd w:val="clear" w:color="auto" w:fill="BDD6EE" w:themeFill="accent1" w:themeFillTint="66"/>
          </w:tcPr>
          <w:p w:rsidR="00126EAF" w:rsidRPr="00126EAF" w:rsidRDefault="00126EAF" w:rsidP="00126EAF">
            <w:pPr>
              <w:spacing w:line="240" w:lineRule="auto"/>
              <w:jc w:val="center"/>
              <w:cnfStyle w:val="100000000000" w:firstRow="1"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Resultados</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 xml:space="preserve">Matute, </w:t>
            </w:r>
            <w:proofErr w:type="spellStart"/>
            <w:r w:rsidRPr="00126EAF">
              <w:rPr>
                <w:b w:val="0"/>
                <w:bCs w:val="0"/>
                <w:sz w:val="22"/>
                <w:szCs w:val="22"/>
                <w:lang w:val="es-ES" w:eastAsia="es-ES"/>
              </w:rPr>
              <w:t>Gianny</w:t>
            </w:r>
            <w:proofErr w:type="spellEnd"/>
            <w:r w:rsidRPr="00126EAF">
              <w:rPr>
                <w:b w:val="0"/>
                <w:bCs w:val="0"/>
                <w:sz w:val="22"/>
                <w:szCs w:val="22"/>
                <w:lang w:val="es-ES" w:eastAsia="es-ES"/>
              </w:rPr>
              <w:t xml:space="preserve">; et al </w:t>
            </w:r>
            <w:sdt>
              <w:sdtPr>
                <w:rPr>
                  <w:b w:val="0"/>
                  <w:sz w:val="22"/>
                  <w:szCs w:val="22"/>
                  <w:lang w:val="es-ES" w:eastAsia="es-ES"/>
                </w:rPr>
                <w:id w:val="-904753709"/>
                <w:citation/>
              </w:sdtPr>
              <w:sdtContent>
                <w:r w:rsidRPr="00126EAF">
                  <w:rPr>
                    <w:b w:val="0"/>
                    <w:sz w:val="22"/>
                    <w:szCs w:val="22"/>
                    <w:lang w:val="es-ES" w:eastAsia="es-ES"/>
                  </w:rPr>
                  <w:fldChar w:fldCharType="begin"/>
                </w:r>
                <w:r w:rsidRPr="00126EAF">
                  <w:rPr>
                    <w:b w:val="0"/>
                    <w:sz w:val="22"/>
                    <w:szCs w:val="22"/>
                    <w:lang w:val="es-MX" w:eastAsia="es-ES"/>
                  </w:rPr>
                  <w:instrText xml:space="preserve"> CITATION Chi24 \l 2058 </w:instrText>
                </w:r>
                <w:r w:rsidRPr="00126EAF">
                  <w:rPr>
                    <w:b w:val="0"/>
                    <w:sz w:val="22"/>
                    <w:szCs w:val="22"/>
                    <w:lang w:val="es-ES" w:eastAsia="es-ES"/>
                  </w:rPr>
                  <w:fldChar w:fldCharType="separate"/>
                </w:r>
                <w:r w:rsidRPr="00126EAF">
                  <w:rPr>
                    <w:b w:val="0"/>
                    <w:noProof/>
                    <w:sz w:val="22"/>
                    <w:szCs w:val="22"/>
                    <w:lang w:val="es-MX" w:eastAsia="es-ES"/>
                  </w:rPr>
                  <w:t xml:space="preserve"> (8)</w:t>
                </w:r>
                <w:r w:rsidRPr="00126EAF">
                  <w:rPr>
                    <w:b w:val="0"/>
                    <w:sz w:val="22"/>
                    <w:szCs w:val="22"/>
                    <w:lang w:val="es-ES" w:eastAsia="es-ES"/>
                  </w:rPr>
                  <w:fldChar w:fldCharType="end"/>
                </w:r>
              </w:sdtContent>
            </w:sdt>
            <w:r w:rsidRPr="00126EAF">
              <w:rPr>
                <w:b w:val="0"/>
                <w:sz w:val="22"/>
                <w:szCs w:val="22"/>
                <w:lang w:val="es-ES" w:eastAsia="es-ES"/>
              </w:rPr>
              <w:t>.</w:t>
            </w:r>
          </w:p>
        </w:tc>
        <w:tc>
          <w:tcPr>
            <w:tcW w:w="450"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2024</w:t>
            </w:r>
          </w:p>
        </w:tc>
        <w:tc>
          <w:tcPr>
            <w:tcW w:w="601"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Ecuador</w:t>
            </w:r>
          </w:p>
        </w:tc>
        <w:tc>
          <w:tcPr>
            <w:tcW w:w="3276"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 xml:space="preserve">La </w:t>
            </w:r>
            <w:proofErr w:type="spellStart"/>
            <w:r w:rsidRPr="00126EAF">
              <w:rPr>
                <w:sz w:val="22"/>
                <w:szCs w:val="22"/>
                <w:lang w:val="es-ES" w:eastAsia="es-ES"/>
              </w:rPr>
              <w:t>Cistatina</w:t>
            </w:r>
            <w:proofErr w:type="spellEnd"/>
            <w:r w:rsidRPr="00126EAF">
              <w:rPr>
                <w:sz w:val="22"/>
                <w:szCs w:val="22"/>
                <w:lang w:val="es-ES" w:eastAsia="es-ES"/>
              </w:rPr>
              <w:t xml:space="preserve"> C, aunque definida en especificidad, expuso cambios anticipados y sensibilidad en la identificación de variaciones en la función renal. Su composición con otros </w:t>
            </w:r>
            <w:proofErr w:type="spellStart"/>
            <w:r w:rsidRPr="00126EAF">
              <w:rPr>
                <w:sz w:val="22"/>
                <w:szCs w:val="22"/>
                <w:lang w:val="es-ES" w:eastAsia="es-ES"/>
              </w:rPr>
              <w:t>biomarcadores</w:t>
            </w:r>
            <w:proofErr w:type="spellEnd"/>
            <w:r w:rsidRPr="00126EAF">
              <w:rPr>
                <w:sz w:val="22"/>
                <w:szCs w:val="22"/>
                <w:lang w:val="es-ES" w:eastAsia="es-ES"/>
              </w:rPr>
              <w:t xml:space="preserve"> optimizó la precisión diagnóstica.</w:t>
            </w:r>
          </w:p>
        </w:tc>
      </w:tr>
      <w:tr w:rsidR="00126EAF" w:rsidRPr="00126EAF" w:rsidTr="00126EAF">
        <w:trPr>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Gutiérrez A; et al</w:t>
            </w:r>
            <w:sdt>
              <w:sdtPr>
                <w:rPr>
                  <w:b w:val="0"/>
                  <w:i/>
                  <w:iCs/>
                  <w:sz w:val="22"/>
                  <w:szCs w:val="22"/>
                  <w:shd w:val="clear" w:color="auto" w:fill="FFFFFF"/>
                  <w:lang w:val="es-EC"/>
                </w:rPr>
                <w:id w:val="-732928941"/>
                <w:citation/>
              </w:sdtPr>
              <w:sdtContent>
                <w:r w:rsidRPr="00126EAF">
                  <w:rPr>
                    <w:b w:val="0"/>
                    <w:i/>
                    <w:iCs/>
                    <w:sz w:val="22"/>
                    <w:szCs w:val="22"/>
                    <w:shd w:val="clear" w:color="auto" w:fill="FFFFFF"/>
                    <w:lang w:val="es-EC"/>
                  </w:rPr>
                  <w:fldChar w:fldCharType="begin"/>
                </w:r>
                <w:r w:rsidRPr="00126EAF">
                  <w:rPr>
                    <w:b w:val="0"/>
                    <w:bCs w:val="0"/>
                    <w:sz w:val="22"/>
                    <w:szCs w:val="22"/>
                    <w:shd w:val="clear" w:color="auto" w:fill="FFFFFF"/>
                    <w:lang w:val="es-MX"/>
                  </w:rPr>
                  <w:instrText xml:space="preserve"> CITATION Gut24 \l 2058 </w:instrText>
                </w:r>
                <w:r w:rsidRPr="00126EAF">
                  <w:rPr>
                    <w:b w:val="0"/>
                    <w:i/>
                    <w:iCs/>
                    <w:sz w:val="22"/>
                    <w:szCs w:val="22"/>
                    <w:shd w:val="clear" w:color="auto" w:fill="FFFFFF"/>
                    <w:lang w:val="es-EC"/>
                  </w:rPr>
                  <w:fldChar w:fldCharType="separate"/>
                </w:r>
                <w:r w:rsidRPr="00126EAF">
                  <w:rPr>
                    <w:b w:val="0"/>
                    <w:bCs w:val="0"/>
                    <w:noProof/>
                    <w:sz w:val="22"/>
                    <w:szCs w:val="22"/>
                    <w:shd w:val="clear" w:color="auto" w:fill="FFFFFF"/>
                    <w:lang w:val="es-MX"/>
                  </w:rPr>
                  <w:t xml:space="preserve"> </w:t>
                </w:r>
                <w:r w:rsidRPr="00126EAF">
                  <w:rPr>
                    <w:b w:val="0"/>
                    <w:noProof/>
                    <w:sz w:val="22"/>
                    <w:szCs w:val="22"/>
                    <w:shd w:val="clear" w:color="auto" w:fill="FFFFFF"/>
                    <w:lang w:val="es-MX"/>
                  </w:rPr>
                  <w:t>(9)</w:t>
                </w:r>
                <w:r w:rsidRPr="00126EAF">
                  <w:rPr>
                    <w:b w:val="0"/>
                    <w:i/>
                    <w:iCs/>
                    <w:sz w:val="22"/>
                    <w:szCs w:val="22"/>
                    <w:shd w:val="clear" w:color="auto" w:fill="FFFFFF"/>
                    <w:lang w:val="es-EC"/>
                  </w:rPr>
                  <w:fldChar w:fldCharType="end"/>
                </w:r>
              </w:sdtContent>
            </w:sdt>
            <w:r w:rsidRPr="00126EAF">
              <w:rPr>
                <w:b w:val="0"/>
                <w:sz w:val="22"/>
                <w:szCs w:val="22"/>
                <w:shd w:val="clear" w:color="auto" w:fill="FFFFFF"/>
                <w:lang w:val="es-EC"/>
              </w:rPr>
              <w:t>.</w:t>
            </w:r>
          </w:p>
        </w:tc>
        <w:tc>
          <w:tcPr>
            <w:tcW w:w="450"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2024</w:t>
            </w:r>
          </w:p>
        </w:tc>
        <w:tc>
          <w:tcPr>
            <w:tcW w:w="601"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Ecuador</w:t>
            </w:r>
          </w:p>
        </w:tc>
        <w:tc>
          <w:tcPr>
            <w:tcW w:w="3276"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proofErr w:type="spellStart"/>
            <w:r w:rsidRPr="00126EAF">
              <w:rPr>
                <w:sz w:val="22"/>
                <w:szCs w:val="22"/>
                <w:lang w:val="es-ES" w:eastAsia="es-ES"/>
              </w:rPr>
              <w:t>Cistatina</w:t>
            </w:r>
            <w:proofErr w:type="spellEnd"/>
            <w:r w:rsidRPr="00126EAF">
              <w:rPr>
                <w:sz w:val="22"/>
                <w:szCs w:val="22"/>
                <w:lang w:val="es-ES" w:eastAsia="es-ES"/>
              </w:rPr>
              <w:t xml:space="preserve"> C es más sensible que la creatinina para detectar disminuciones tempranas en la función renal, permitiendo una intervención precoz.</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 xml:space="preserve">González </w:t>
            </w:r>
            <w:proofErr w:type="spellStart"/>
            <w:r w:rsidRPr="00126EAF">
              <w:rPr>
                <w:b w:val="0"/>
                <w:bCs w:val="0"/>
                <w:sz w:val="22"/>
                <w:szCs w:val="22"/>
                <w:lang w:val="es-ES" w:eastAsia="es-ES"/>
              </w:rPr>
              <w:t>Yusimí</w:t>
            </w:r>
            <w:proofErr w:type="spellEnd"/>
            <w:r w:rsidRPr="00126EAF">
              <w:rPr>
                <w:b w:val="0"/>
                <w:bCs w:val="0"/>
                <w:sz w:val="22"/>
                <w:szCs w:val="22"/>
                <w:lang w:val="es-ES" w:eastAsia="es-ES"/>
              </w:rPr>
              <w:t>; et al</w:t>
            </w:r>
            <w:r w:rsidRPr="00126EAF">
              <w:rPr>
                <w:b w:val="0"/>
                <w:sz w:val="22"/>
                <w:szCs w:val="22"/>
                <w:lang w:val="es-ES" w:eastAsia="es-ES"/>
              </w:rPr>
              <w:t xml:space="preserve"> </w:t>
            </w:r>
            <w:sdt>
              <w:sdtPr>
                <w:rPr>
                  <w:b w:val="0"/>
                  <w:i/>
                  <w:iCs/>
                  <w:sz w:val="22"/>
                  <w:szCs w:val="22"/>
                  <w:lang w:val="es-ES" w:eastAsia="es-ES"/>
                </w:rPr>
                <w:id w:val="1065602253"/>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Cis22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(10)</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450"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2022</w:t>
            </w:r>
          </w:p>
        </w:tc>
        <w:tc>
          <w:tcPr>
            <w:tcW w:w="601"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Cuba</w:t>
            </w:r>
          </w:p>
        </w:tc>
        <w:tc>
          <w:tcPr>
            <w:tcW w:w="3276"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C"/>
              </w:rPr>
              <w:t xml:space="preserve">La </w:t>
            </w:r>
            <w:proofErr w:type="spellStart"/>
            <w:r w:rsidRPr="00126EAF">
              <w:rPr>
                <w:sz w:val="22"/>
                <w:szCs w:val="22"/>
                <w:lang w:val="es-EC"/>
              </w:rPr>
              <w:t>Cistatina</w:t>
            </w:r>
            <w:proofErr w:type="spellEnd"/>
            <w:r w:rsidRPr="00126EAF">
              <w:rPr>
                <w:sz w:val="22"/>
                <w:szCs w:val="22"/>
                <w:lang w:val="es-EC"/>
              </w:rPr>
              <w:t xml:space="preserve"> C es más sensible que la creatinina para detectar disminuciones tempranas en la función renal, permitiendo una intervención precoz en la diabetes.</w:t>
            </w:r>
          </w:p>
        </w:tc>
      </w:tr>
      <w:tr w:rsidR="00126EAF" w:rsidRPr="00126EAF" w:rsidTr="00126EAF">
        <w:trPr>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Wilson, K; et al</w:t>
            </w:r>
          </w:p>
        </w:tc>
        <w:tc>
          <w:tcPr>
            <w:tcW w:w="450"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2022</w:t>
            </w:r>
          </w:p>
        </w:tc>
        <w:tc>
          <w:tcPr>
            <w:tcW w:w="601"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Reino Unido</w:t>
            </w:r>
          </w:p>
        </w:tc>
        <w:tc>
          <w:tcPr>
            <w:tcW w:w="3276"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C"/>
              </w:rPr>
            </w:pPr>
            <w:proofErr w:type="spellStart"/>
            <w:r w:rsidRPr="00126EAF">
              <w:rPr>
                <w:sz w:val="22"/>
                <w:szCs w:val="22"/>
                <w:lang w:val="es-EC"/>
              </w:rPr>
              <w:t>Cistatina</w:t>
            </w:r>
            <w:proofErr w:type="spellEnd"/>
            <w:r w:rsidRPr="00126EAF">
              <w:rPr>
                <w:sz w:val="22"/>
                <w:szCs w:val="22"/>
                <w:lang w:val="es-EC"/>
              </w:rPr>
              <w:t xml:space="preserve"> C, es un marcador temprano de disminución en la función renal en pacientes hipertensos ayudando en la identificación del riesgo antes de complicaciones.</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 xml:space="preserve">García, A </w:t>
            </w:r>
            <w:sdt>
              <w:sdtPr>
                <w:rPr>
                  <w:b w:val="0"/>
                  <w:i/>
                  <w:iCs/>
                  <w:sz w:val="22"/>
                  <w:szCs w:val="22"/>
                  <w:lang w:val="es-ES" w:eastAsia="es-ES"/>
                </w:rPr>
                <w:id w:val="-1816246145"/>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Gar221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(11)</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450"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2022</w:t>
            </w:r>
          </w:p>
        </w:tc>
        <w:tc>
          <w:tcPr>
            <w:tcW w:w="601"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Argentina</w:t>
            </w:r>
          </w:p>
        </w:tc>
        <w:tc>
          <w:tcPr>
            <w:tcW w:w="3276"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C"/>
              </w:rPr>
            </w:pPr>
            <w:proofErr w:type="spellStart"/>
            <w:r w:rsidRPr="00126EAF">
              <w:rPr>
                <w:sz w:val="22"/>
                <w:szCs w:val="22"/>
                <w:lang w:val="es-EC"/>
              </w:rPr>
              <w:t>Cistatina</w:t>
            </w:r>
            <w:proofErr w:type="spellEnd"/>
            <w:r w:rsidRPr="00126EAF">
              <w:rPr>
                <w:sz w:val="22"/>
                <w:szCs w:val="22"/>
                <w:lang w:val="es-EC"/>
              </w:rPr>
              <w:t xml:space="preserve"> C, marcador eficaz en la predicción del daño renal temprano en hipertensos, e incluso en otros factores de riesgo.</w:t>
            </w:r>
          </w:p>
        </w:tc>
      </w:tr>
      <w:tr w:rsidR="00126EAF" w:rsidRPr="00126EAF" w:rsidTr="00126EAF">
        <w:trPr>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S" w:eastAsia="es-ES"/>
              </w:rPr>
            </w:pPr>
            <w:proofErr w:type="spellStart"/>
            <w:r w:rsidRPr="00126EAF">
              <w:rPr>
                <w:b w:val="0"/>
                <w:bCs w:val="0"/>
                <w:sz w:val="22"/>
                <w:szCs w:val="22"/>
                <w:lang w:val="es-ES" w:eastAsia="es-ES"/>
              </w:rPr>
              <w:t>Sila</w:t>
            </w:r>
            <w:proofErr w:type="spellEnd"/>
            <w:r w:rsidRPr="00126EAF">
              <w:rPr>
                <w:b w:val="0"/>
                <w:bCs w:val="0"/>
                <w:sz w:val="22"/>
                <w:szCs w:val="22"/>
                <w:lang w:val="es-ES" w:eastAsia="es-ES"/>
              </w:rPr>
              <w:t>, M; et al</w:t>
            </w:r>
            <w:r w:rsidRPr="00126EAF">
              <w:rPr>
                <w:b w:val="0"/>
                <w:sz w:val="22"/>
                <w:szCs w:val="22"/>
                <w:lang w:val="es-ES" w:eastAsia="es-ES"/>
              </w:rPr>
              <w:t xml:space="preserve"> </w:t>
            </w:r>
            <w:sdt>
              <w:sdtPr>
                <w:rPr>
                  <w:b w:val="0"/>
                  <w:i/>
                  <w:iCs/>
                  <w:sz w:val="22"/>
                  <w:szCs w:val="22"/>
                  <w:lang w:val="es-ES" w:eastAsia="es-ES"/>
                </w:rPr>
                <w:id w:val="-1525004980"/>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Sil21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(12)</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450"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2021</w:t>
            </w:r>
          </w:p>
        </w:tc>
        <w:tc>
          <w:tcPr>
            <w:tcW w:w="601"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Brasil</w:t>
            </w:r>
          </w:p>
        </w:tc>
        <w:tc>
          <w:tcPr>
            <w:tcW w:w="3276"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C"/>
              </w:rPr>
            </w:pPr>
            <w:r w:rsidRPr="00126EAF">
              <w:rPr>
                <w:sz w:val="22"/>
                <w:szCs w:val="22"/>
                <w:lang w:val="es-EC"/>
              </w:rPr>
              <w:t xml:space="preserve">La </w:t>
            </w:r>
            <w:proofErr w:type="spellStart"/>
            <w:r w:rsidRPr="00126EAF">
              <w:rPr>
                <w:sz w:val="22"/>
                <w:szCs w:val="22"/>
                <w:lang w:val="es-EC"/>
              </w:rPr>
              <w:t>cistatina</w:t>
            </w:r>
            <w:proofErr w:type="spellEnd"/>
            <w:r w:rsidRPr="00126EAF">
              <w:rPr>
                <w:sz w:val="22"/>
                <w:szCs w:val="22"/>
                <w:lang w:val="es-EC"/>
              </w:rPr>
              <w:t xml:space="preserve"> C, se correlaciona fuertemente con el daño renal en pacientes hipertensos, incluso antes de que los niveles de creatinina se vean afectados.</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C" w:eastAsia="es-ES"/>
              </w:rPr>
            </w:pPr>
            <w:r w:rsidRPr="00126EAF">
              <w:rPr>
                <w:b w:val="0"/>
                <w:bCs w:val="0"/>
                <w:sz w:val="22"/>
                <w:szCs w:val="22"/>
                <w:lang w:val="es-EC" w:eastAsia="es-ES"/>
              </w:rPr>
              <w:t>Brown, T</w:t>
            </w:r>
            <w:r w:rsidRPr="00126EAF">
              <w:rPr>
                <w:b w:val="0"/>
                <w:sz w:val="22"/>
                <w:szCs w:val="22"/>
                <w:lang w:val="es-EC" w:eastAsia="es-ES"/>
              </w:rPr>
              <w:t xml:space="preserve"> </w:t>
            </w:r>
            <w:sdt>
              <w:sdtPr>
                <w:rPr>
                  <w:b w:val="0"/>
                  <w:i/>
                  <w:iCs/>
                  <w:sz w:val="22"/>
                  <w:szCs w:val="22"/>
                  <w:lang w:val="es-EC" w:eastAsia="es-ES"/>
                </w:rPr>
                <w:id w:val="2061813872"/>
                <w:citation/>
              </w:sdtPr>
              <w:sdtContent>
                <w:r w:rsidRPr="00126EAF">
                  <w:rPr>
                    <w:b w:val="0"/>
                    <w:i/>
                    <w:iCs/>
                    <w:sz w:val="22"/>
                    <w:szCs w:val="22"/>
                    <w:lang w:val="es-EC" w:eastAsia="es-ES"/>
                  </w:rPr>
                  <w:fldChar w:fldCharType="begin"/>
                </w:r>
                <w:r w:rsidRPr="00126EAF">
                  <w:rPr>
                    <w:b w:val="0"/>
                    <w:bCs w:val="0"/>
                    <w:sz w:val="22"/>
                    <w:szCs w:val="22"/>
                    <w:lang w:val="es-MX" w:eastAsia="es-ES"/>
                  </w:rPr>
                  <w:instrText xml:space="preserve"> CITATION Bro20 \l 2058 </w:instrText>
                </w:r>
                <w:r w:rsidRPr="00126EAF">
                  <w:rPr>
                    <w:b w:val="0"/>
                    <w:i/>
                    <w:iCs/>
                    <w:sz w:val="22"/>
                    <w:szCs w:val="22"/>
                    <w:lang w:val="es-EC"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(13)</w:t>
                </w:r>
                <w:r w:rsidRPr="00126EAF">
                  <w:rPr>
                    <w:b w:val="0"/>
                    <w:i/>
                    <w:iCs/>
                    <w:sz w:val="22"/>
                    <w:szCs w:val="22"/>
                    <w:lang w:val="es-EC" w:eastAsia="es-ES"/>
                  </w:rPr>
                  <w:fldChar w:fldCharType="end"/>
                </w:r>
              </w:sdtContent>
            </w:sdt>
            <w:r w:rsidRPr="00126EAF">
              <w:rPr>
                <w:b w:val="0"/>
                <w:bCs w:val="0"/>
                <w:sz w:val="22"/>
                <w:szCs w:val="22"/>
                <w:lang w:val="es-EC" w:eastAsia="es-ES"/>
              </w:rPr>
              <w:t>.</w:t>
            </w:r>
          </w:p>
        </w:tc>
        <w:tc>
          <w:tcPr>
            <w:tcW w:w="450"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s-EC" w:eastAsia="es-ES"/>
              </w:rPr>
            </w:pPr>
            <w:r w:rsidRPr="00126EAF">
              <w:rPr>
                <w:sz w:val="22"/>
                <w:szCs w:val="22"/>
                <w:lang w:val="es-EC" w:eastAsia="es-ES"/>
              </w:rPr>
              <w:t>2020</w:t>
            </w:r>
          </w:p>
        </w:tc>
        <w:tc>
          <w:tcPr>
            <w:tcW w:w="601"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s-EC" w:eastAsia="es-ES"/>
              </w:rPr>
            </w:pPr>
            <w:r w:rsidRPr="00126EAF">
              <w:rPr>
                <w:sz w:val="22"/>
                <w:szCs w:val="22"/>
                <w:lang w:val="es-EC" w:eastAsia="es-ES"/>
              </w:rPr>
              <w:t>Canadá</w:t>
            </w:r>
          </w:p>
        </w:tc>
        <w:tc>
          <w:tcPr>
            <w:tcW w:w="3276"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C"/>
              </w:rPr>
            </w:pPr>
            <w:r w:rsidRPr="00126EAF">
              <w:rPr>
                <w:sz w:val="22"/>
                <w:szCs w:val="22"/>
                <w:lang w:val="es-EC"/>
              </w:rPr>
              <w:t>Permite una detección más temprana y precisa del daño renal en pacientes hipertensos, mejorando el pronóstico y las opciones terapéuticas.</w:t>
            </w:r>
          </w:p>
        </w:tc>
      </w:tr>
      <w:tr w:rsidR="00126EAF" w:rsidRPr="00126EAF" w:rsidTr="00126EAF">
        <w:trPr>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Arrazola, T</w:t>
            </w:r>
            <w:r w:rsidRPr="00126EAF">
              <w:rPr>
                <w:b w:val="0"/>
                <w:sz w:val="22"/>
                <w:szCs w:val="22"/>
                <w:shd w:val="clear" w:color="auto" w:fill="FFFFFF"/>
                <w:lang w:val="es-EC"/>
              </w:rPr>
              <w:t xml:space="preserve"> </w:t>
            </w:r>
            <w:sdt>
              <w:sdtPr>
                <w:rPr>
                  <w:b w:val="0"/>
                  <w:i/>
                  <w:iCs/>
                  <w:sz w:val="22"/>
                  <w:szCs w:val="22"/>
                  <w:shd w:val="clear" w:color="auto" w:fill="FFFFFF"/>
                  <w:lang w:val="es-EC"/>
                </w:rPr>
                <w:id w:val="1749384133"/>
                <w:citation/>
              </w:sdtPr>
              <w:sdtContent>
                <w:r w:rsidRPr="00126EAF">
                  <w:rPr>
                    <w:b w:val="0"/>
                    <w:i/>
                    <w:iCs/>
                    <w:sz w:val="22"/>
                    <w:szCs w:val="22"/>
                    <w:shd w:val="clear" w:color="auto" w:fill="FFFFFF"/>
                    <w:lang w:val="es-EC"/>
                  </w:rPr>
                  <w:fldChar w:fldCharType="begin"/>
                </w:r>
                <w:r w:rsidRPr="00126EAF">
                  <w:rPr>
                    <w:b w:val="0"/>
                    <w:bCs w:val="0"/>
                    <w:sz w:val="22"/>
                    <w:szCs w:val="22"/>
                    <w:shd w:val="clear" w:color="auto" w:fill="FFFFFF"/>
                    <w:lang w:val="es-MX"/>
                  </w:rPr>
                  <w:instrText xml:space="preserve"> CITATION Arr191 \l 2058 </w:instrText>
                </w:r>
                <w:r w:rsidRPr="00126EAF">
                  <w:rPr>
                    <w:b w:val="0"/>
                    <w:i/>
                    <w:iCs/>
                    <w:sz w:val="22"/>
                    <w:szCs w:val="22"/>
                    <w:shd w:val="clear" w:color="auto" w:fill="FFFFFF"/>
                    <w:lang w:val="es-EC"/>
                  </w:rPr>
                  <w:fldChar w:fldCharType="separate"/>
                </w:r>
                <w:r w:rsidRPr="00126EAF">
                  <w:rPr>
                    <w:b w:val="0"/>
                    <w:bCs w:val="0"/>
                    <w:noProof/>
                    <w:sz w:val="22"/>
                    <w:szCs w:val="22"/>
                    <w:shd w:val="clear" w:color="auto" w:fill="FFFFFF"/>
                    <w:lang w:val="es-MX"/>
                  </w:rPr>
                  <w:t xml:space="preserve"> </w:t>
                </w:r>
                <w:r w:rsidRPr="00126EAF">
                  <w:rPr>
                    <w:b w:val="0"/>
                    <w:noProof/>
                    <w:sz w:val="22"/>
                    <w:szCs w:val="22"/>
                    <w:shd w:val="clear" w:color="auto" w:fill="FFFFFF"/>
                    <w:lang w:val="es-MX"/>
                  </w:rPr>
                  <w:t>(14)</w:t>
                </w:r>
                <w:r w:rsidRPr="00126EAF">
                  <w:rPr>
                    <w:b w:val="0"/>
                    <w:i/>
                    <w:iCs/>
                    <w:sz w:val="22"/>
                    <w:szCs w:val="22"/>
                    <w:shd w:val="clear" w:color="auto" w:fill="FFFFFF"/>
                    <w:lang w:val="es-EC"/>
                  </w:rPr>
                  <w:fldChar w:fldCharType="end"/>
                </w:r>
              </w:sdtContent>
            </w:sdt>
            <w:r w:rsidRPr="00126EAF">
              <w:rPr>
                <w:b w:val="0"/>
                <w:bCs w:val="0"/>
                <w:sz w:val="22"/>
                <w:szCs w:val="22"/>
                <w:shd w:val="clear" w:color="auto" w:fill="FFFFFF"/>
                <w:lang w:val="es-EC"/>
              </w:rPr>
              <w:t>.</w:t>
            </w:r>
          </w:p>
        </w:tc>
        <w:tc>
          <w:tcPr>
            <w:tcW w:w="450"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2019</w:t>
            </w:r>
          </w:p>
        </w:tc>
        <w:tc>
          <w:tcPr>
            <w:tcW w:w="601"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Cuba</w:t>
            </w:r>
          </w:p>
        </w:tc>
        <w:tc>
          <w:tcPr>
            <w:tcW w:w="3276"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 xml:space="preserve">La </w:t>
            </w:r>
            <w:proofErr w:type="spellStart"/>
            <w:r w:rsidRPr="00126EAF">
              <w:rPr>
                <w:sz w:val="22"/>
                <w:szCs w:val="22"/>
                <w:lang w:val="es-ES" w:eastAsia="es-ES"/>
              </w:rPr>
              <w:t>cistatina</w:t>
            </w:r>
            <w:proofErr w:type="spellEnd"/>
            <w:r w:rsidRPr="00126EAF">
              <w:rPr>
                <w:sz w:val="22"/>
                <w:szCs w:val="22"/>
                <w:lang w:val="es-ES" w:eastAsia="es-ES"/>
              </w:rPr>
              <w:t xml:space="preserve"> C detecta la nefropatía diabética en una etapa temprana. También ayuda a prevenir el desarrollo de enfermedades renales crónicas.</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n-ZW" w:eastAsia="es-ES"/>
              </w:rPr>
            </w:pPr>
            <w:proofErr w:type="spellStart"/>
            <w:r w:rsidRPr="00126EAF">
              <w:rPr>
                <w:b w:val="0"/>
                <w:bCs w:val="0"/>
                <w:sz w:val="22"/>
                <w:szCs w:val="22"/>
                <w:lang w:val="en-ZW" w:eastAsia="es-ES"/>
              </w:rPr>
              <w:t>Assal</w:t>
            </w:r>
            <w:proofErr w:type="spellEnd"/>
            <w:r w:rsidRPr="00126EAF">
              <w:rPr>
                <w:b w:val="0"/>
                <w:bCs w:val="0"/>
                <w:sz w:val="22"/>
                <w:szCs w:val="22"/>
                <w:lang w:val="en-ZW" w:eastAsia="es-ES"/>
              </w:rPr>
              <w:t>, H; et al</w:t>
            </w:r>
            <w:r w:rsidRPr="00126EAF">
              <w:rPr>
                <w:b w:val="0"/>
                <w:sz w:val="22"/>
                <w:szCs w:val="22"/>
                <w:shd w:val="clear" w:color="auto" w:fill="FFFFFF"/>
                <w:lang w:val="en-ZW"/>
              </w:rPr>
              <w:t xml:space="preserve"> </w:t>
            </w:r>
            <w:sdt>
              <w:sdtPr>
                <w:rPr>
                  <w:b w:val="0"/>
                  <w:i/>
                  <w:iCs/>
                  <w:sz w:val="22"/>
                  <w:szCs w:val="22"/>
                  <w:shd w:val="clear" w:color="auto" w:fill="FFFFFF"/>
                  <w:lang w:val="en-ZW"/>
                </w:rPr>
                <w:id w:val="71397830"/>
                <w:citation/>
              </w:sdtPr>
              <w:sdtContent>
                <w:r w:rsidRPr="00126EAF">
                  <w:rPr>
                    <w:b w:val="0"/>
                    <w:i/>
                    <w:iCs/>
                    <w:sz w:val="22"/>
                    <w:szCs w:val="22"/>
                    <w:shd w:val="clear" w:color="auto" w:fill="FFFFFF"/>
                    <w:lang w:val="en-ZW"/>
                  </w:rPr>
                  <w:fldChar w:fldCharType="begin"/>
                </w:r>
                <w:r w:rsidRPr="00126EAF">
                  <w:rPr>
                    <w:b w:val="0"/>
                    <w:bCs w:val="0"/>
                    <w:sz w:val="22"/>
                    <w:szCs w:val="22"/>
                    <w:shd w:val="clear" w:color="auto" w:fill="FFFFFF"/>
                    <w:lang w:val="en-ZW"/>
                  </w:rPr>
                  <w:instrText xml:space="preserve"> CITATION Ass19 \l 2058 </w:instrText>
                </w:r>
                <w:r w:rsidRPr="00126EAF">
                  <w:rPr>
                    <w:b w:val="0"/>
                    <w:i/>
                    <w:iCs/>
                    <w:sz w:val="22"/>
                    <w:szCs w:val="22"/>
                    <w:shd w:val="clear" w:color="auto" w:fill="FFFFFF"/>
                    <w:lang w:val="en-ZW"/>
                  </w:rPr>
                  <w:fldChar w:fldCharType="separate"/>
                </w:r>
                <w:r w:rsidRPr="00126EAF">
                  <w:rPr>
                    <w:b w:val="0"/>
                    <w:bCs w:val="0"/>
                    <w:noProof/>
                    <w:sz w:val="22"/>
                    <w:szCs w:val="22"/>
                    <w:shd w:val="clear" w:color="auto" w:fill="FFFFFF"/>
                    <w:lang w:val="en-ZW"/>
                  </w:rPr>
                  <w:t xml:space="preserve"> </w:t>
                </w:r>
                <w:r w:rsidRPr="00126EAF">
                  <w:rPr>
                    <w:b w:val="0"/>
                    <w:noProof/>
                    <w:sz w:val="22"/>
                    <w:szCs w:val="22"/>
                    <w:shd w:val="clear" w:color="auto" w:fill="FFFFFF"/>
                    <w:lang w:val="en-ZW"/>
                  </w:rPr>
                  <w:t>(15)</w:t>
                </w:r>
                <w:r w:rsidRPr="00126EAF">
                  <w:rPr>
                    <w:b w:val="0"/>
                    <w:i/>
                    <w:iCs/>
                    <w:sz w:val="22"/>
                    <w:szCs w:val="22"/>
                    <w:shd w:val="clear" w:color="auto" w:fill="FFFFFF"/>
                    <w:lang w:val="en-ZW"/>
                  </w:rPr>
                  <w:fldChar w:fldCharType="end"/>
                </w:r>
              </w:sdtContent>
            </w:sdt>
            <w:r w:rsidRPr="00126EAF">
              <w:rPr>
                <w:b w:val="0"/>
                <w:bCs w:val="0"/>
                <w:sz w:val="22"/>
                <w:szCs w:val="22"/>
                <w:shd w:val="clear" w:color="auto" w:fill="FFFFFF"/>
                <w:lang w:val="en-ZW"/>
              </w:rPr>
              <w:t>.</w:t>
            </w:r>
          </w:p>
        </w:tc>
        <w:tc>
          <w:tcPr>
            <w:tcW w:w="450"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n-ZW" w:eastAsia="es-ES"/>
              </w:rPr>
            </w:pPr>
            <w:r w:rsidRPr="00126EAF">
              <w:rPr>
                <w:sz w:val="22"/>
                <w:szCs w:val="22"/>
                <w:lang w:val="en-ZW" w:eastAsia="es-ES"/>
              </w:rPr>
              <w:t>2019</w:t>
            </w:r>
          </w:p>
        </w:tc>
        <w:tc>
          <w:tcPr>
            <w:tcW w:w="601" w:type="pct"/>
          </w:tcPr>
          <w:p w:rsidR="00126EAF" w:rsidRPr="00126EAF" w:rsidRDefault="00126EAF" w:rsidP="00126EA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2"/>
                <w:szCs w:val="22"/>
                <w:lang w:val="en-ZW" w:eastAsia="es-ES"/>
              </w:rPr>
            </w:pPr>
            <w:r w:rsidRPr="00126EAF">
              <w:rPr>
                <w:sz w:val="22"/>
                <w:szCs w:val="22"/>
                <w:lang w:val="en-ZW" w:eastAsia="es-ES"/>
              </w:rPr>
              <w:t>Egypt</w:t>
            </w:r>
          </w:p>
        </w:tc>
        <w:tc>
          <w:tcPr>
            <w:tcW w:w="3276"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n-ZW" w:eastAsia="es-ES"/>
              </w:rPr>
            </w:pPr>
            <w:proofErr w:type="spellStart"/>
            <w:r w:rsidRPr="00126EAF">
              <w:rPr>
                <w:sz w:val="22"/>
                <w:szCs w:val="22"/>
                <w:lang w:val="en-ZW" w:eastAsia="es-ES"/>
              </w:rPr>
              <w:t>Cystatin</w:t>
            </w:r>
            <w:proofErr w:type="spellEnd"/>
            <w:r w:rsidRPr="00126EAF">
              <w:rPr>
                <w:sz w:val="22"/>
                <w:szCs w:val="22"/>
                <w:lang w:val="en-ZW" w:eastAsia="es-ES"/>
              </w:rPr>
              <w:t xml:space="preserve"> C is the most sensitive and specific marker for follow-up and monitoring renal dysfunction.</w:t>
            </w:r>
          </w:p>
        </w:tc>
      </w:tr>
      <w:tr w:rsidR="00126EAF" w:rsidRPr="00126EAF" w:rsidTr="00126EAF">
        <w:trPr>
          <w:jc w:val="center"/>
        </w:trPr>
        <w:tc>
          <w:tcPr>
            <w:cnfStyle w:val="001000000000" w:firstRow="0" w:lastRow="0" w:firstColumn="1" w:lastColumn="0" w:oddVBand="0" w:evenVBand="0" w:oddHBand="0" w:evenHBand="0" w:firstRowFirstColumn="0" w:firstRowLastColumn="0" w:lastRowFirstColumn="0" w:lastRowLastColumn="0"/>
            <w:tcW w:w="673" w:type="pct"/>
          </w:tcPr>
          <w:p w:rsidR="00126EAF" w:rsidRPr="00126EAF" w:rsidRDefault="00126EAF" w:rsidP="00126EAF">
            <w:pPr>
              <w:spacing w:line="240" w:lineRule="auto"/>
              <w:jc w:val="center"/>
              <w:rPr>
                <w:b w:val="0"/>
                <w:bCs w:val="0"/>
                <w:i/>
                <w:iCs/>
                <w:sz w:val="22"/>
                <w:szCs w:val="22"/>
                <w:lang w:val="es-EC" w:eastAsia="es-ES"/>
              </w:rPr>
            </w:pPr>
            <w:r w:rsidRPr="00126EAF">
              <w:rPr>
                <w:b w:val="0"/>
                <w:bCs w:val="0"/>
                <w:sz w:val="22"/>
                <w:szCs w:val="22"/>
                <w:lang w:val="es-EC" w:eastAsia="es-ES"/>
              </w:rPr>
              <w:t>Hernández, J; et al</w:t>
            </w:r>
            <w:r w:rsidRPr="00126EAF">
              <w:rPr>
                <w:b w:val="0"/>
                <w:sz w:val="22"/>
                <w:szCs w:val="22"/>
                <w:shd w:val="clear" w:color="auto" w:fill="FFFFFF"/>
                <w:lang w:val="es-EC"/>
              </w:rPr>
              <w:t xml:space="preserve"> </w:t>
            </w:r>
            <w:sdt>
              <w:sdtPr>
                <w:rPr>
                  <w:b w:val="0"/>
                  <w:i/>
                  <w:iCs/>
                  <w:sz w:val="22"/>
                  <w:szCs w:val="22"/>
                  <w:shd w:val="clear" w:color="auto" w:fill="FFFFFF"/>
                  <w:lang w:val="es-EC"/>
                </w:rPr>
                <w:id w:val="-823962939"/>
                <w:citation/>
              </w:sdtPr>
              <w:sdtContent>
                <w:r w:rsidRPr="00126EAF">
                  <w:rPr>
                    <w:b w:val="0"/>
                    <w:i/>
                    <w:iCs/>
                    <w:sz w:val="22"/>
                    <w:szCs w:val="22"/>
                    <w:shd w:val="clear" w:color="auto" w:fill="FFFFFF"/>
                    <w:lang w:val="es-EC"/>
                  </w:rPr>
                  <w:fldChar w:fldCharType="begin"/>
                </w:r>
                <w:r w:rsidRPr="00126EAF">
                  <w:rPr>
                    <w:b w:val="0"/>
                    <w:bCs w:val="0"/>
                    <w:sz w:val="22"/>
                    <w:szCs w:val="22"/>
                    <w:shd w:val="clear" w:color="auto" w:fill="FFFFFF"/>
                    <w:lang w:val="es-MX"/>
                  </w:rPr>
                  <w:instrText xml:space="preserve"> CITATION Her192 \l 2058 </w:instrText>
                </w:r>
                <w:r w:rsidRPr="00126EAF">
                  <w:rPr>
                    <w:b w:val="0"/>
                    <w:i/>
                    <w:iCs/>
                    <w:sz w:val="22"/>
                    <w:szCs w:val="22"/>
                    <w:shd w:val="clear" w:color="auto" w:fill="FFFFFF"/>
                    <w:lang w:val="es-EC"/>
                  </w:rPr>
                  <w:fldChar w:fldCharType="separate"/>
                </w:r>
                <w:r w:rsidRPr="00126EAF">
                  <w:rPr>
                    <w:b w:val="0"/>
                    <w:bCs w:val="0"/>
                    <w:noProof/>
                    <w:sz w:val="22"/>
                    <w:szCs w:val="22"/>
                    <w:shd w:val="clear" w:color="auto" w:fill="FFFFFF"/>
                    <w:lang w:val="es-MX"/>
                  </w:rPr>
                  <w:t xml:space="preserve"> </w:t>
                </w:r>
                <w:r w:rsidRPr="00126EAF">
                  <w:rPr>
                    <w:b w:val="0"/>
                    <w:noProof/>
                    <w:sz w:val="22"/>
                    <w:szCs w:val="22"/>
                    <w:shd w:val="clear" w:color="auto" w:fill="FFFFFF"/>
                    <w:lang w:val="es-MX"/>
                  </w:rPr>
                  <w:t>(16)</w:t>
                </w:r>
                <w:r w:rsidRPr="00126EAF">
                  <w:rPr>
                    <w:b w:val="0"/>
                    <w:i/>
                    <w:iCs/>
                    <w:sz w:val="22"/>
                    <w:szCs w:val="22"/>
                    <w:shd w:val="clear" w:color="auto" w:fill="FFFFFF"/>
                    <w:lang w:val="es-EC"/>
                  </w:rPr>
                  <w:fldChar w:fldCharType="end"/>
                </w:r>
              </w:sdtContent>
            </w:sdt>
            <w:r w:rsidRPr="00126EAF">
              <w:rPr>
                <w:b w:val="0"/>
                <w:bCs w:val="0"/>
                <w:sz w:val="22"/>
                <w:szCs w:val="22"/>
                <w:shd w:val="clear" w:color="auto" w:fill="FFFFFF"/>
                <w:lang w:val="es-EC"/>
              </w:rPr>
              <w:t>.</w:t>
            </w:r>
          </w:p>
        </w:tc>
        <w:tc>
          <w:tcPr>
            <w:tcW w:w="450"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C" w:eastAsia="es-ES"/>
              </w:rPr>
            </w:pPr>
            <w:r w:rsidRPr="00126EAF">
              <w:rPr>
                <w:sz w:val="22"/>
                <w:szCs w:val="22"/>
                <w:lang w:val="es-EC" w:eastAsia="es-ES"/>
              </w:rPr>
              <w:t>2019</w:t>
            </w:r>
          </w:p>
        </w:tc>
        <w:tc>
          <w:tcPr>
            <w:tcW w:w="601" w:type="pct"/>
          </w:tcPr>
          <w:p w:rsidR="00126EAF" w:rsidRPr="00126EAF" w:rsidRDefault="00126EAF" w:rsidP="00126EAF">
            <w:pPr>
              <w:spacing w:line="240" w:lineRule="auto"/>
              <w:jc w:val="center"/>
              <w:cnfStyle w:val="000000000000" w:firstRow="0" w:lastRow="0" w:firstColumn="0" w:lastColumn="0" w:oddVBand="0" w:evenVBand="0" w:oddHBand="0" w:evenHBand="0" w:firstRowFirstColumn="0" w:firstRowLastColumn="0" w:lastRowFirstColumn="0" w:lastRowLastColumn="0"/>
              <w:rPr>
                <w:i/>
                <w:iCs/>
                <w:sz w:val="22"/>
                <w:szCs w:val="22"/>
                <w:lang w:val="es-EC" w:eastAsia="es-ES"/>
              </w:rPr>
            </w:pPr>
            <w:r w:rsidRPr="00126EAF">
              <w:rPr>
                <w:sz w:val="22"/>
                <w:szCs w:val="22"/>
                <w:lang w:val="es-EC" w:eastAsia="es-ES"/>
              </w:rPr>
              <w:t>España</w:t>
            </w:r>
          </w:p>
        </w:tc>
        <w:tc>
          <w:tcPr>
            <w:tcW w:w="3276"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C" w:eastAsia="es-ES"/>
              </w:rPr>
            </w:pPr>
            <w:r w:rsidRPr="00126EAF">
              <w:rPr>
                <w:sz w:val="22"/>
                <w:szCs w:val="22"/>
                <w:lang w:val="es-EC" w:eastAsia="es-ES"/>
              </w:rPr>
              <w:t>Proporciona una medida más precisa del daño renal en hipertensos, útil para la intervención temprana y la reducción de complicaciones renales.</w:t>
            </w:r>
          </w:p>
        </w:tc>
      </w:tr>
    </w:tbl>
    <w:p w:rsidR="00126EAF" w:rsidRDefault="00126EAF" w:rsidP="00126EAF">
      <w:pPr>
        <w:pStyle w:val="Descripcin"/>
        <w:spacing w:before="0"/>
        <w:rPr>
          <w:i w:val="0"/>
          <w:iCs w:val="0"/>
          <w:lang w:val="es-ES" w:eastAsia="es-ES"/>
        </w:rPr>
      </w:pPr>
    </w:p>
    <w:p w:rsidR="00126EAF" w:rsidRDefault="00126EAF" w:rsidP="00126EAF">
      <w:pPr>
        <w:spacing w:before="120" w:after="120" w:line="240" w:lineRule="auto"/>
        <w:rPr>
          <w:i/>
          <w:iCs/>
          <w:lang w:val="es-ES" w:eastAsia="es-ES"/>
        </w:rPr>
      </w:pPr>
      <w:r w:rsidRPr="007C1AB6">
        <w:rPr>
          <w:lang w:val="es-ES" w:eastAsia="es-ES"/>
        </w:rPr>
        <w:lastRenderedPageBreak/>
        <w:t xml:space="preserve">La </w:t>
      </w:r>
      <w:proofErr w:type="spellStart"/>
      <w:r w:rsidRPr="007C1AB6">
        <w:rPr>
          <w:lang w:val="es-ES" w:eastAsia="es-ES"/>
        </w:rPr>
        <w:t>Cistatina</w:t>
      </w:r>
      <w:proofErr w:type="spellEnd"/>
      <w:r w:rsidRPr="007C1AB6">
        <w:rPr>
          <w:lang w:val="es-ES" w:eastAsia="es-ES"/>
        </w:rPr>
        <w:t xml:space="preserve"> C se </w:t>
      </w:r>
      <w:r>
        <w:rPr>
          <w:lang w:val="es-ES" w:eastAsia="es-ES"/>
        </w:rPr>
        <w:t>posiciona</w:t>
      </w:r>
      <w:r w:rsidRPr="007C1AB6">
        <w:rPr>
          <w:lang w:val="es-ES" w:eastAsia="es-ES"/>
        </w:rPr>
        <w:t xml:space="preserve"> como un </w:t>
      </w:r>
      <w:proofErr w:type="spellStart"/>
      <w:r w:rsidRPr="007C1AB6">
        <w:rPr>
          <w:lang w:val="es-ES" w:eastAsia="es-ES"/>
        </w:rPr>
        <w:t>biomarcador</w:t>
      </w:r>
      <w:proofErr w:type="spellEnd"/>
      <w:r w:rsidRPr="007C1AB6">
        <w:rPr>
          <w:lang w:val="es-ES" w:eastAsia="es-ES"/>
        </w:rPr>
        <w:t xml:space="preserve"> de </w:t>
      </w:r>
      <w:r>
        <w:rPr>
          <w:lang w:val="es-ES" w:eastAsia="es-ES"/>
        </w:rPr>
        <w:t>importancia</w:t>
      </w:r>
      <w:r w:rsidRPr="007C1AB6">
        <w:rPr>
          <w:lang w:val="es-ES" w:eastAsia="es-ES"/>
        </w:rPr>
        <w:t xml:space="preserve"> para la detección temprana de daño renal, superando </w:t>
      </w:r>
      <w:r>
        <w:rPr>
          <w:lang w:val="es-ES" w:eastAsia="es-ES"/>
        </w:rPr>
        <w:t xml:space="preserve">a otros </w:t>
      </w:r>
      <w:proofErr w:type="spellStart"/>
      <w:r>
        <w:rPr>
          <w:lang w:val="es-ES" w:eastAsia="es-ES"/>
        </w:rPr>
        <w:t>biomarcadores</w:t>
      </w:r>
      <w:proofErr w:type="spellEnd"/>
      <w:r w:rsidRPr="007C1AB6">
        <w:rPr>
          <w:lang w:val="es-ES" w:eastAsia="es-ES"/>
        </w:rPr>
        <w:t xml:space="preserve"> en precisión y sensibilidad, especialmente en poblaciones con diabetes mellitus tipo 2 e hipertensión. La evidencia reunida en estos </w:t>
      </w:r>
      <w:r>
        <w:rPr>
          <w:lang w:val="es-ES" w:eastAsia="es-ES"/>
        </w:rPr>
        <w:t>artículos</w:t>
      </w:r>
      <w:r w:rsidRPr="007C1AB6">
        <w:rPr>
          <w:lang w:val="es-ES" w:eastAsia="es-ES"/>
        </w:rPr>
        <w:t xml:space="preserve"> subraya su potencial para transformar la práctica clínica, permitiendo intervenciones más tempranas y específicas que podrían reducir la progresión de la enfermedad renal crónica y mejorar la calidad de vida de los pacientes afectados. La consistencia en los resultados a través de distintos enfoques metodológicos y geografías refuerza la necesidad de adoptar la </w:t>
      </w:r>
      <w:proofErr w:type="spellStart"/>
      <w:r w:rsidRPr="007C1AB6">
        <w:rPr>
          <w:lang w:val="es-ES" w:eastAsia="es-ES"/>
        </w:rPr>
        <w:t>Cistatina</w:t>
      </w:r>
      <w:proofErr w:type="spellEnd"/>
      <w:r w:rsidRPr="007C1AB6">
        <w:rPr>
          <w:lang w:val="es-ES" w:eastAsia="es-ES"/>
        </w:rPr>
        <w:t xml:space="preserve"> C como un componente clave en los protocolos de evaluación y manejo de la función renal en estos pacientes.</w:t>
      </w:r>
    </w:p>
    <w:p w:rsidR="00126EAF" w:rsidRPr="00126EAF" w:rsidRDefault="00126EAF" w:rsidP="00126EAF">
      <w:pPr>
        <w:spacing w:before="120" w:line="240" w:lineRule="auto"/>
        <w:jc w:val="center"/>
        <w:rPr>
          <w:sz w:val="22"/>
          <w:lang w:val="es-ES" w:eastAsia="es-ES"/>
        </w:rPr>
      </w:pPr>
      <w:r w:rsidRPr="00126EAF">
        <w:rPr>
          <w:b/>
          <w:sz w:val="22"/>
          <w:lang w:val="es-ES" w:eastAsia="es-ES"/>
        </w:rPr>
        <w:t>Tabla 2.</w:t>
      </w:r>
      <w:r w:rsidRPr="00126EAF">
        <w:rPr>
          <w:sz w:val="22"/>
          <w:lang w:val="es-ES" w:eastAsia="es-ES"/>
        </w:rPr>
        <w:t xml:space="preserve"> </w:t>
      </w:r>
      <w:proofErr w:type="spellStart"/>
      <w:r w:rsidRPr="00126EAF">
        <w:rPr>
          <w:sz w:val="22"/>
          <w:lang w:val="es-ES" w:eastAsia="es-ES"/>
        </w:rPr>
        <w:t>Microalbuminuria</w:t>
      </w:r>
      <w:proofErr w:type="spellEnd"/>
      <w:r w:rsidRPr="00126EAF">
        <w:rPr>
          <w:sz w:val="22"/>
          <w:lang w:val="es-ES" w:eastAsia="es-ES"/>
        </w:rPr>
        <w:t xml:space="preserve"> en detección temprana de daño renal en pacientes diabéticos e hipertensos</w:t>
      </w:r>
      <w:r>
        <w:rPr>
          <w:sz w:val="22"/>
          <w:lang w:val="es-ES" w:eastAsia="es-ES"/>
        </w:rPr>
        <w:t>.</w:t>
      </w:r>
    </w:p>
    <w:tbl>
      <w:tblPr>
        <w:tblStyle w:val="Tablanormal2"/>
        <w:tblW w:w="5000" w:type="pct"/>
        <w:tblLook w:val="04A0" w:firstRow="1" w:lastRow="0" w:firstColumn="1" w:lastColumn="0" w:noHBand="0" w:noVBand="1"/>
      </w:tblPr>
      <w:tblGrid>
        <w:gridCol w:w="1401"/>
        <w:gridCol w:w="778"/>
        <w:gridCol w:w="1161"/>
        <w:gridCol w:w="7086"/>
      </w:tblGrid>
      <w:tr w:rsidR="00126EAF" w:rsidRPr="00126EAF" w:rsidTr="00126E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shd w:val="clear" w:color="auto" w:fill="BDD6EE" w:themeFill="accent1" w:themeFillTint="66"/>
          </w:tcPr>
          <w:p w:rsidR="00126EAF" w:rsidRPr="00126EAF" w:rsidRDefault="00126EAF" w:rsidP="00126EAF">
            <w:pPr>
              <w:spacing w:line="240" w:lineRule="auto"/>
              <w:jc w:val="center"/>
              <w:rPr>
                <w:i/>
                <w:iCs/>
                <w:sz w:val="22"/>
                <w:szCs w:val="22"/>
                <w:lang w:val="es-ES" w:eastAsia="es-ES"/>
              </w:rPr>
            </w:pPr>
            <w:r w:rsidRPr="00126EAF">
              <w:rPr>
                <w:sz w:val="22"/>
                <w:szCs w:val="22"/>
                <w:lang w:val="es-ES" w:eastAsia="es-ES"/>
              </w:rPr>
              <w:t>Autores</w:t>
            </w:r>
          </w:p>
        </w:tc>
        <w:tc>
          <w:tcPr>
            <w:tcW w:w="373" w:type="pct"/>
            <w:shd w:val="clear" w:color="auto" w:fill="BDD6EE" w:themeFill="accent1" w:themeFillTint="66"/>
          </w:tcPr>
          <w:p w:rsidR="00126EAF" w:rsidRPr="00126EAF" w:rsidRDefault="00126EAF" w:rsidP="00126EAF">
            <w:pPr>
              <w:spacing w:line="240" w:lineRule="auto"/>
              <w:jc w:val="center"/>
              <w:cnfStyle w:val="100000000000" w:firstRow="1"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Año</w:t>
            </w:r>
          </w:p>
        </w:tc>
        <w:tc>
          <w:tcPr>
            <w:tcW w:w="557" w:type="pct"/>
            <w:shd w:val="clear" w:color="auto" w:fill="BDD6EE" w:themeFill="accent1" w:themeFillTint="66"/>
          </w:tcPr>
          <w:p w:rsidR="00126EAF" w:rsidRPr="00126EAF" w:rsidRDefault="00126EAF" w:rsidP="00126EAF">
            <w:pPr>
              <w:spacing w:line="240" w:lineRule="auto"/>
              <w:jc w:val="center"/>
              <w:cnfStyle w:val="100000000000" w:firstRow="1"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País</w:t>
            </w:r>
          </w:p>
        </w:tc>
        <w:tc>
          <w:tcPr>
            <w:tcW w:w="3398" w:type="pct"/>
            <w:shd w:val="clear" w:color="auto" w:fill="BDD6EE" w:themeFill="accent1" w:themeFillTint="66"/>
          </w:tcPr>
          <w:p w:rsidR="00126EAF" w:rsidRPr="00126EAF" w:rsidRDefault="00126EAF" w:rsidP="00126EAF">
            <w:pPr>
              <w:spacing w:line="240" w:lineRule="auto"/>
              <w:jc w:val="center"/>
              <w:cnfStyle w:val="100000000000" w:firstRow="1"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Resultado</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proofErr w:type="spellStart"/>
            <w:r w:rsidRPr="00126EAF">
              <w:rPr>
                <w:b w:val="0"/>
                <w:bCs w:val="0"/>
                <w:sz w:val="22"/>
                <w:szCs w:val="22"/>
                <w:lang w:val="es-ES" w:eastAsia="es-ES"/>
              </w:rPr>
              <w:t>Moina</w:t>
            </w:r>
            <w:proofErr w:type="spellEnd"/>
            <w:r w:rsidRPr="00126EAF">
              <w:rPr>
                <w:b w:val="0"/>
                <w:bCs w:val="0"/>
                <w:sz w:val="22"/>
                <w:szCs w:val="22"/>
                <w:lang w:val="es-ES" w:eastAsia="es-ES"/>
              </w:rPr>
              <w:t>, A; et al</w:t>
            </w:r>
            <w:r w:rsidRPr="00126EAF">
              <w:rPr>
                <w:b w:val="0"/>
                <w:sz w:val="22"/>
                <w:szCs w:val="22"/>
                <w:lang w:val="es-ES" w:eastAsia="es-ES"/>
              </w:rPr>
              <w:t xml:space="preserve"> </w:t>
            </w:r>
            <w:sdt>
              <w:sdtPr>
                <w:rPr>
                  <w:b w:val="0"/>
                  <w:i/>
                  <w:iCs/>
                  <w:sz w:val="22"/>
                  <w:szCs w:val="22"/>
                  <w:lang w:val="es-ES" w:eastAsia="es-ES"/>
                </w:rPr>
                <w:id w:val="1308366611"/>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Moi23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(17)</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373"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2023</w:t>
            </w:r>
          </w:p>
        </w:tc>
        <w:tc>
          <w:tcPr>
            <w:tcW w:w="557"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 xml:space="preserve">Ecuador </w:t>
            </w:r>
          </w:p>
        </w:tc>
        <w:tc>
          <w:tcPr>
            <w:tcW w:w="3398"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color w:val="auto"/>
                <w:sz w:val="22"/>
                <w:szCs w:val="22"/>
                <w:lang w:val="es-ES" w:eastAsia="es-ES"/>
              </w:rPr>
              <w:t xml:space="preserve">Se estableció que, </w:t>
            </w:r>
            <w:r w:rsidRPr="00126EAF">
              <w:rPr>
                <w:sz w:val="22"/>
                <w:szCs w:val="22"/>
                <w:lang w:val="es-ES" w:eastAsia="es-ES"/>
              </w:rPr>
              <w:t xml:space="preserve">valor de </w:t>
            </w:r>
            <w:proofErr w:type="spellStart"/>
            <w:r w:rsidRPr="00126EAF">
              <w:rPr>
                <w:sz w:val="22"/>
                <w:szCs w:val="22"/>
                <w:lang w:val="es-ES" w:eastAsia="es-ES"/>
              </w:rPr>
              <w:t>microalbuminuria</w:t>
            </w:r>
            <w:proofErr w:type="spellEnd"/>
            <w:r w:rsidRPr="00126EAF">
              <w:rPr>
                <w:sz w:val="22"/>
                <w:szCs w:val="22"/>
                <w:lang w:val="es-ES" w:eastAsia="es-ES"/>
              </w:rPr>
              <w:t xml:space="preserve"> es el método más apropiado para identificar pacientes que podrían presentar nefropatía diabética.</w:t>
            </w:r>
          </w:p>
        </w:tc>
      </w:tr>
      <w:tr w:rsidR="00126EAF" w:rsidRPr="00126EAF" w:rsidTr="00126EAF">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Lagos, N; et al</w:t>
            </w:r>
            <w:r w:rsidRPr="00126EAF">
              <w:rPr>
                <w:b w:val="0"/>
                <w:sz w:val="22"/>
                <w:szCs w:val="22"/>
                <w:lang w:val="es-ES" w:eastAsia="es-ES"/>
              </w:rPr>
              <w:t xml:space="preserve"> </w:t>
            </w:r>
            <w:sdt>
              <w:sdtPr>
                <w:rPr>
                  <w:b w:val="0"/>
                  <w:i/>
                  <w:iCs/>
                  <w:sz w:val="22"/>
                  <w:szCs w:val="22"/>
                  <w:lang w:val="es-ES" w:eastAsia="es-ES"/>
                </w:rPr>
                <w:id w:val="-1252499570"/>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Lag23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(18)</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373"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2023</w:t>
            </w:r>
          </w:p>
        </w:tc>
        <w:tc>
          <w:tcPr>
            <w:tcW w:w="557"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 xml:space="preserve">Ecuador </w:t>
            </w:r>
          </w:p>
        </w:tc>
        <w:tc>
          <w:tcPr>
            <w:tcW w:w="3398"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 xml:space="preserve">La </w:t>
            </w:r>
            <w:proofErr w:type="spellStart"/>
            <w:r w:rsidRPr="00126EAF">
              <w:rPr>
                <w:sz w:val="22"/>
                <w:szCs w:val="22"/>
                <w:lang w:val="es-ES" w:eastAsia="es-ES"/>
              </w:rPr>
              <w:t>microalbuminuria</w:t>
            </w:r>
            <w:proofErr w:type="spellEnd"/>
            <w:r w:rsidRPr="00126EAF">
              <w:rPr>
                <w:sz w:val="22"/>
                <w:szCs w:val="22"/>
                <w:lang w:val="es-ES" w:eastAsia="es-ES"/>
              </w:rPr>
              <w:t xml:space="preserve"> es un indicador de enfermedad renal crónica en hipertensos, donde la presión arterial elevada daña los vasos sanguíneos y reduce el flujo sanguíneo</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Cruz, R; et al</w:t>
            </w:r>
            <w:r w:rsidRPr="00126EAF">
              <w:rPr>
                <w:b w:val="0"/>
                <w:sz w:val="22"/>
                <w:szCs w:val="22"/>
                <w:lang w:val="es-EC" w:eastAsia="es-ES"/>
              </w:rPr>
              <w:t xml:space="preserve"> </w:t>
            </w:r>
            <w:sdt>
              <w:sdtPr>
                <w:rPr>
                  <w:b w:val="0"/>
                  <w:i/>
                  <w:iCs/>
                  <w:sz w:val="22"/>
                  <w:szCs w:val="22"/>
                  <w:lang w:val="es-EC" w:eastAsia="es-ES"/>
                </w:rPr>
                <w:id w:val="-354354488"/>
                <w:citation/>
              </w:sdtPr>
              <w:sdtContent>
                <w:r w:rsidRPr="00126EAF">
                  <w:rPr>
                    <w:b w:val="0"/>
                    <w:i/>
                    <w:iCs/>
                    <w:sz w:val="22"/>
                    <w:szCs w:val="22"/>
                    <w:lang w:val="es-EC" w:eastAsia="es-ES"/>
                  </w:rPr>
                  <w:fldChar w:fldCharType="begin"/>
                </w:r>
                <w:r w:rsidRPr="00126EAF">
                  <w:rPr>
                    <w:b w:val="0"/>
                    <w:bCs w:val="0"/>
                    <w:sz w:val="22"/>
                    <w:szCs w:val="22"/>
                    <w:lang w:val="es-MX" w:eastAsia="es-ES"/>
                  </w:rPr>
                  <w:instrText xml:space="preserve"> CITATION Cru22 \l 2058 </w:instrText>
                </w:r>
                <w:r w:rsidRPr="00126EAF">
                  <w:rPr>
                    <w:b w:val="0"/>
                    <w:i/>
                    <w:iCs/>
                    <w:sz w:val="22"/>
                    <w:szCs w:val="22"/>
                    <w:lang w:val="es-EC"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(19)</w:t>
                </w:r>
                <w:r w:rsidRPr="00126EAF">
                  <w:rPr>
                    <w:b w:val="0"/>
                    <w:i/>
                    <w:iCs/>
                    <w:sz w:val="22"/>
                    <w:szCs w:val="22"/>
                    <w:lang w:val="es-EC" w:eastAsia="es-ES"/>
                  </w:rPr>
                  <w:fldChar w:fldCharType="end"/>
                </w:r>
              </w:sdtContent>
            </w:sdt>
            <w:r w:rsidRPr="00126EAF">
              <w:rPr>
                <w:b w:val="0"/>
                <w:bCs w:val="0"/>
                <w:sz w:val="22"/>
                <w:szCs w:val="22"/>
                <w:lang w:val="es-EC" w:eastAsia="es-ES"/>
              </w:rPr>
              <w:t>.</w:t>
            </w:r>
          </w:p>
        </w:tc>
        <w:tc>
          <w:tcPr>
            <w:tcW w:w="373"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2022</w:t>
            </w:r>
          </w:p>
        </w:tc>
        <w:tc>
          <w:tcPr>
            <w:tcW w:w="557"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 xml:space="preserve">Ecuador </w:t>
            </w:r>
          </w:p>
        </w:tc>
        <w:tc>
          <w:tcPr>
            <w:tcW w:w="3398"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C" w:eastAsia="es-ES"/>
              </w:rPr>
              <w:t xml:space="preserve">La </w:t>
            </w:r>
            <w:proofErr w:type="spellStart"/>
            <w:r w:rsidRPr="00126EAF">
              <w:rPr>
                <w:sz w:val="22"/>
                <w:szCs w:val="22"/>
                <w:lang w:val="es-EC" w:eastAsia="es-ES"/>
              </w:rPr>
              <w:t>microalbuminuria</w:t>
            </w:r>
            <w:proofErr w:type="spellEnd"/>
            <w:r w:rsidRPr="00126EAF">
              <w:rPr>
                <w:sz w:val="22"/>
                <w:szCs w:val="22"/>
                <w:lang w:val="es-EC" w:eastAsia="es-ES"/>
              </w:rPr>
              <w:t xml:space="preserve"> es un marcador útil para la detección precoz de daño renal. Su cuantificación depende del estadio de la enfermedad renal, no de la hipertensión arterial.</w:t>
            </w:r>
          </w:p>
        </w:tc>
      </w:tr>
      <w:tr w:rsidR="00126EAF" w:rsidRPr="00126EAF" w:rsidTr="00126EAF">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Arévalo, J; et al</w:t>
            </w:r>
            <w:r w:rsidRPr="00126EAF">
              <w:rPr>
                <w:b w:val="0"/>
                <w:sz w:val="22"/>
                <w:szCs w:val="22"/>
                <w:lang w:val="es-ES" w:eastAsia="es-ES"/>
              </w:rPr>
              <w:t xml:space="preserve"> </w:t>
            </w:r>
            <w:sdt>
              <w:sdtPr>
                <w:rPr>
                  <w:b w:val="0"/>
                  <w:i/>
                  <w:iCs/>
                  <w:sz w:val="22"/>
                  <w:szCs w:val="22"/>
                  <w:lang w:val="es-ES" w:eastAsia="es-ES"/>
                </w:rPr>
                <w:id w:val="1618029496"/>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Are22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(20)</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373"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2022</w:t>
            </w:r>
          </w:p>
        </w:tc>
        <w:tc>
          <w:tcPr>
            <w:tcW w:w="557"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 xml:space="preserve">Ecuador </w:t>
            </w:r>
          </w:p>
        </w:tc>
        <w:tc>
          <w:tcPr>
            <w:tcW w:w="3398"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C" w:eastAsia="es-ES"/>
              </w:rPr>
            </w:pPr>
            <w:proofErr w:type="spellStart"/>
            <w:r w:rsidRPr="00126EAF">
              <w:rPr>
                <w:sz w:val="22"/>
                <w:szCs w:val="22"/>
                <w:lang w:val="es-EC" w:eastAsia="es-ES"/>
              </w:rPr>
              <w:t>Microalbuminuria</w:t>
            </w:r>
            <w:proofErr w:type="spellEnd"/>
            <w:r w:rsidRPr="00126EAF">
              <w:rPr>
                <w:sz w:val="22"/>
                <w:szCs w:val="22"/>
                <w:lang w:val="es-EC" w:eastAsia="es-ES"/>
              </w:rPr>
              <w:t xml:space="preserve"> es un predictor confiable de nefropatía y un marcador de disfunción endotelial y enfermedad vascular diabética.</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Hinojosa, G; et al</w:t>
            </w:r>
            <w:r w:rsidRPr="00126EAF">
              <w:rPr>
                <w:b w:val="0"/>
                <w:sz w:val="22"/>
                <w:szCs w:val="22"/>
                <w:lang w:val="es-ES" w:eastAsia="es-ES"/>
              </w:rPr>
              <w:t xml:space="preserve"> </w:t>
            </w:r>
            <w:sdt>
              <w:sdtPr>
                <w:rPr>
                  <w:b w:val="0"/>
                  <w:i/>
                  <w:iCs/>
                  <w:sz w:val="22"/>
                  <w:szCs w:val="22"/>
                  <w:lang w:val="es-ES" w:eastAsia="es-ES"/>
                </w:rPr>
                <w:id w:val="-158767791"/>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CITATION Agu24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(21)</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373"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2021</w:t>
            </w:r>
          </w:p>
        </w:tc>
        <w:tc>
          <w:tcPr>
            <w:tcW w:w="557"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 xml:space="preserve">Cuba  </w:t>
            </w:r>
          </w:p>
        </w:tc>
        <w:tc>
          <w:tcPr>
            <w:tcW w:w="3398"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 xml:space="preserve">La </w:t>
            </w:r>
            <w:proofErr w:type="spellStart"/>
            <w:r w:rsidRPr="00126EAF">
              <w:rPr>
                <w:sz w:val="22"/>
                <w:szCs w:val="22"/>
                <w:lang w:val="es-ES" w:eastAsia="es-ES"/>
              </w:rPr>
              <w:t>microalbuminuria</w:t>
            </w:r>
            <w:proofErr w:type="spellEnd"/>
            <w:r w:rsidRPr="00126EAF">
              <w:rPr>
                <w:sz w:val="22"/>
                <w:szCs w:val="22"/>
                <w:lang w:val="es-ES" w:eastAsia="es-ES"/>
              </w:rPr>
              <w:t xml:space="preserve"> está relacionada con el control metabólico. Además, sus beneficios se observan a menudo en diabéticos insulinodependientes.</w:t>
            </w:r>
          </w:p>
        </w:tc>
      </w:tr>
      <w:tr w:rsidR="00126EAF" w:rsidRPr="00126EAF" w:rsidTr="00126EAF">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Robles, P; et al</w:t>
            </w:r>
            <w:r w:rsidRPr="00126EAF">
              <w:rPr>
                <w:b w:val="0"/>
                <w:sz w:val="22"/>
                <w:szCs w:val="22"/>
                <w:lang w:val="es-EC" w:eastAsia="es-ES"/>
              </w:rPr>
              <w:t xml:space="preserve"> </w:t>
            </w:r>
            <w:sdt>
              <w:sdtPr>
                <w:rPr>
                  <w:b w:val="0"/>
                  <w:i/>
                  <w:iCs/>
                  <w:sz w:val="22"/>
                  <w:szCs w:val="22"/>
                  <w:lang w:val="es-EC" w:eastAsia="es-ES"/>
                </w:rPr>
                <w:id w:val="-438292151"/>
                <w:citation/>
              </w:sdtPr>
              <w:sdtContent>
                <w:r w:rsidRPr="00126EAF">
                  <w:rPr>
                    <w:b w:val="0"/>
                    <w:i/>
                    <w:iCs/>
                    <w:sz w:val="22"/>
                    <w:szCs w:val="22"/>
                    <w:lang w:val="es-EC" w:eastAsia="es-ES"/>
                  </w:rPr>
                  <w:fldChar w:fldCharType="begin"/>
                </w:r>
                <w:r w:rsidRPr="00126EAF">
                  <w:rPr>
                    <w:b w:val="0"/>
                    <w:bCs w:val="0"/>
                    <w:sz w:val="22"/>
                    <w:szCs w:val="22"/>
                    <w:lang w:val="es-MX" w:eastAsia="es-ES"/>
                  </w:rPr>
                  <w:instrText xml:space="preserve">CITATION Rob192 \l 2058 </w:instrText>
                </w:r>
                <w:r w:rsidRPr="00126EAF">
                  <w:rPr>
                    <w:b w:val="0"/>
                    <w:i/>
                    <w:iCs/>
                    <w:sz w:val="22"/>
                    <w:szCs w:val="22"/>
                    <w:lang w:val="es-EC"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(22)</w:t>
                </w:r>
                <w:r w:rsidRPr="00126EAF">
                  <w:rPr>
                    <w:b w:val="0"/>
                    <w:i/>
                    <w:iCs/>
                    <w:sz w:val="22"/>
                    <w:szCs w:val="22"/>
                    <w:lang w:val="es-EC" w:eastAsia="es-ES"/>
                  </w:rPr>
                  <w:fldChar w:fldCharType="end"/>
                </w:r>
              </w:sdtContent>
            </w:sdt>
            <w:r w:rsidRPr="00126EAF">
              <w:rPr>
                <w:b w:val="0"/>
                <w:bCs w:val="0"/>
                <w:sz w:val="22"/>
                <w:szCs w:val="22"/>
                <w:lang w:val="es-EC" w:eastAsia="es-ES"/>
              </w:rPr>
              <w:t>.</w:t>
            </w:r>
          </w:p>
        </w:tc>
        <w:tc>
          <w:tcPr>
            <w:tcW w:w="373"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2021</w:t>
            </w:r>
          </w:p>
        </w:tc>
        <w:tc>
          <w:tcPr>
            <w:tcW w:w="557"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 xml:space="preserve">Ecuador </w:t>
            </w:r>
          </w:p>
        </w:tc>
        <w:tc>
          <w:tcPr>
            <w:tcW w:w="3398"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C" w:eastAsia="es-ES"/>
              </w:rPr>
              <w:t xml:space="preserve">La </w:t>
            </w:r>
            <w:proofErr w:type="spellStart"/>
            <w:r w:rsidRPr="00126EAF">
              <w:rPr>
                <w:sz w:val="22"/>
                <w:szCs w:val="22"/>
                <w:lang w:val="es-EC" w:eastAsia="es-ES"/>
              </w:rPr>
              <w:t>microalbuminuria</w:t>
            </w:r>
            <w:proofErr w:type="spellEnd"/>
            <w:r w:rsidRPr="00126EAF">
              <w:rPr>
                <w:sz w:val="22"/>
                <w:szCs w:val="22"/>
                <w:lang w:val="es-EC" w:eastAsia="es-ES"/>
              </w:rPr>
              <w:t xml:space="preserve"> es un marcador clave de daño renal subclínico en pacientes hipertensos. </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Herrera, Y; et al</w:t>
            </w:r>
            <w:r w:rsidRPr="00126EAF">
              <w:rPr>
                <w:b w:val="0"/>
                <w:sz w:val="22"/>
                <w:szCs w:val="22"/>
                <w:lang w:val="es-ES" w:eastAsia="es-ES"/>
              </w:rPr>
              <w:t xml:space="preserve"> </w:t>
            </w:r>
            <w:sdt>
              <w:sdtPr>
                <w:rPr>
                  <w:b w:val="0"/>
                  <w:i/>
                  <w:iCs/>
                  <w:sz w:val="22"/>
                  <w:szCs w:val="22"/>
                  <w:lang w:val="es-ES" w:eastAsia="es-ES"/>
                </w:rPr>
                <w:id w:val="-395595400"/>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Her202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(23)</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373"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2020</w:t>
            </w:r>
          </w:p>
        </w:tc>
        <w:tc>
          <w:tcPr>
            <w:tcW w:w="557"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 xml:space="preserve">Cuba </w:t>
            </w:r>
          </w:p>
        </w:tc>
        <w:tc>
          <w:tcPr>
            <w:tcW w:w="3398"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Es un marcador de riesgo importante y sencillo para detectar daño renal subclínico en pacientes con hipertensión arterial.</w:t>
            </w:r>
          </w:p>
        </w:tc>
      </w:tr>
      <w:tr w:rsidR="00126EAF" w:rsidRPr="00126EAF" w:rsidTr="00126EAF">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Herrera Y; et al</w:t>
            </w:r>
            <w:r w:rsidRPr="00126EAF">
              <w:rPr>
                <w:b w:val="0"/>
                <w:sz w:val="22"/>
                <w:szCs w:val="22"/>
                <w:lang w:val="es-ES" w:eastAsia="es-ES"/>
              </w:rPr>
              <w:t xml:space="preserve"> </w:t>
            </w:r>
            <w:sdt>
              <w:sdtPr>
                <w:rPr>
                  <w:b w:val="0"/>
                  <w:i/>
                  <w:iCs/>
                  <w:sz w:val="22"/>
                  <w:szCs w:val="22"/>
                  <w:lang w:val="es-ES" w:eastAsia="es-ES"/>
                </w:rPr>
                <w:id w:val="948039229"/>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Her191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(24)</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373"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2019</w:t>
            </w:r>
          </w:p>
        </w:tc>
        <w:tc>
          <w:tcPr>
            <w:tcW w:w="557"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 xml:space="preserve">Cuba </w:t>
            </w:r>
          </w:p>
        </w:tc>
        <w:tc>
          <w:tcPr>
            <w:tcW w:w="3398"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sz w:val="22"/>
                <w:szCs w:val="22"/>
                <w:lang w:val="es-ES" w:eastAsia="es-ES"/>
              </w:rPr>
            </w:pPr>
            <w:r w:rsidRPr="00126EAF">
              <w:rPr>
                <w:sz w:val="22"/>
                <w:szCs w:val="22"/>
                <w:lang w:val="es-ES" w:eastAsia="es-ES"/>
              </w:rPr>
              <w:t xml:space="preserve">La medición de la </w:t>
            </w:r>
            <w:proofErr w:type="spellStart"/>
            <w:r w:rsidRPr="00126EAF">
              <w:rPr>
                <w:sz w:val="22"/>
                <w:szCs w:val="22"/>
                <w:lang w:val="es-ES" w:eastAsia="es-ES"/>
              </w:rPr>
              <w:t>microalbúmina</w:t>
            </w:r>
            <w:proofErr w:type="spellEnd"/>
            <w:r w:rsidRPr="00126EAF">
              <w:rPr>
                <w:sz w:val="22"/>
                <w:szCs w:val="22"/>
                <w:lang w:val="es-ES" w:eastAsia="es-ES"/>
              </w:rPr>
              <w:t xml:space="preserve"> urinaria en pacientes hipertensos es un marcador de riesgo importante y simple para identificar daño renal subclínico y está estrechamente relacionada con el aumento de la edad del paciente, la duración de la hipertensión y la asociación con otros factores de riesgo vascular.</w:t>
            </w:r>
          </w:p>
        </w:tc>
      </w:tr>
      <w:tr w:rsidR="00126EAF" w:rsidRPr="00126EAF" w:rsidTr="00126E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proofErr w:type="spellStart"/>
            <w:r w:rsidRPr="00126EAF">
              <w:rPr>
                <w:b w:val="0"/>
                <w:bCs w:val="0"/>
                <w:sz w:val="22"/>
                <w:szCs w:val="22"/>
                <w:lang w:val="es-ES" w:eastAsia="es-ES"/>
              </w:rPr>
              <w:t>Tulcanaz</w:t>
            </w:r>
            <w:proofErr w:type="spellEnd"/>
            <w:r w:rsidRPr="00126EAF">
              <w:rPr>
                <w:b w:val="0"/>
                <w:bCs w:val="0"/>
                <w:sz w:val="22"/>
                <w:szCs w:val="22"/>
                <w:lang w:val="es-ES" w:eastAsia="es-ES"/>
              </w:rPr>
              <w:t>, B; et al</w:t>
            </w:r>
            <w:r w:rsidRPr="00126EAF">
              <w:rPr>
                <w:b w:val="0"/>
                <w:sz w:val="22"/>
                <w:szCs w:val="22"/>
                <w:lang w:val="es-ES" w:eastAsia="es-ES"/>
              </w:rPr>
              <w:t xml:space="preserve"> </w:t>
            </w:r>
            <w:sdt>
              <w:sdtPr>
                <w:rPr>
                  <w:b w:val="0"/>
                  <w:i/>
                  <w:iCs/>
                  <w:sz w:val="22"/>
                  <w:szCs w:val="22"/>
                  <w:lang w:val="es-ES" w:eastAsia="es-ES"/>
                </w:rPr>
                <w:id w:val="754407087"/>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 CITATION Tul19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(25)</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373"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2019</w:t>
            </w:r>
          </w:p>
        </w:tc>
        <w:tc>
          <w:tcPr>
            <w:tcW w:w="557"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Ecuador</w:t>
            </w:r>
          </w:p>
        </w:tc>
        <w:tc>
          <w:tcPr>
            <w:tcW w:w="3398" w:type="pct"/>
          </w:tcPr>
          <w:p w:rsidR="00126EAF" w:rsidRPr="00126EAF" w:rsidRDefault="00126EAF" w:rsidP="00126EAF">
            <w:pPr>
              <w:spacing w:line="240" w:lineRule="auto"/>
              <w:cnfStyle w:val="000000100000" w:firstRow="0" w:lastRow="0" w:firstColumn="0" w:lastColumn="0" w:oddVBand="0" w:evenVBand="0" w:oddHBand="1" w:evenHBand="0" w:firstRowFirstColumn="0" w:firstRowLastColumn="0" w:lastRowFirstColumn="0" w:lastRowLastColumn="0"/>
              <w:rPr>
                <w:i/>
                <w:iCs/>
                <w:sz w:val="22"/>
                <w:szCs w:val="22"/>
                <w:lang w:val="es-ES" w:eastAsia="es-ES"/>
              </w:rPr>
            </w:pPr>
            <w:r w:rsidRPr="00126EAF">
              <w:rPr>
                <w:sz w:val="22"/>
                <w:szCs w:val="22"/>
                <w:lang w:val="es-ES" w:eastAsia="es-ES"/>
              </w:rPr>
              <w:t xml:space="preserve">Destaca la importancia de la detección temprana de </w:t>
            </w:r>
            <w:proofErr w:type="spellStart"/>
            <w:r w:rsidRPr="00126EAF">
              <w:rPr>
                <w:sz w:val="22"/>
                <w:szCs w:val="22"/>
                <w:lang w:val="es-ES" w:eastAsia="es-ES"/>
              </w:rPr>
              <w:t>microalbuminuria</w:t>
            </w:r>
            <w:proofErr w:type="spellEnd"/>
            <w:r w:rsidRPr="00126EAF">
              <w:rPr>
                <w:sz w:val="22"/>
                <w:szCs w:val="22"/>
                <w:lang w:val="es-ES" w:eastAsia="es-ES"/>
              </w:rPr>
              <w:t xml:space="preserve"> para prevenir daño renal.</w:t>
            </w:r>
          </w:p>
        </w:tc>
      </w:tr>
      <w:tr w:rsidR="00126EAF" w:rsidRPr="00126EAF" w:rsidTr="00126EAF">
        <w:tc>
          <w:tcPr>
            <w:cnfStyle w:val="001000000000" w:firstRow="0" w:lastRow="0" w:firstColumn="1" w:lastColumn="0" w:oddVBand="0" w:evenVBand="0" w:oddHBand="0" w:evenHBand="0" w:firstRowFirstColumn="0" w:firstRowLastColumn="0" w:lastRowFirstColumn="0" w:lastRowLastColumn="0"/>
            <w:tcW w:w="672" w:type="pct"/>
          </w:tcPr>
          <w:p w:rsidR="00126EAF" w:rsidRPr="00126EAF" w:rsidRDefault="00126EAF" w:rsidP="00126EAF">
            <w:pPr>
              <w:spacing w:line="240" w:lineRule="auto"/>
              <w:jc w:val="center"/>
              <w:rPr>
                <w:b w:val="0"/>
                <w:bCs w:val="0"/>
                <w:i/>
                <w:iCs/>
                <w:sz w:val="22"/>
                <w:szCs w:val="22"/>
                <w:lang w:val="es-ES" w:eastAsia="es-ES"/>
              </w:rPr>
            </w:pPr>
            <w:r w:rsidRPr="00126EAF">
              <w:rPr>
                <w:b w:val="0"/>
                <w:bCs w:val="0"/>
                <w:sz w:val="22"/>
                <w:szCs w:val="22"/>
                <w:lang w:val="es-ES" w:eastAsia="es-ES"/>
              </w:rPr>
              <w:t>Barba, F</w:t>
            </w:r>
            <w:r w:rsidRPr="00126EAF">
              <w:rPr>
                <w:b w:val="0"/>
                <w:sz w:val="22"/>
                <w:szCs w:val="22"/>
                <w:lang w:val="es-ES" w:eastAsia="es-ES"/>
              </w:rPr>
              <w:t xml:space="preserve"> </w:t>
            </w:r>
            <w:sdt>
              <w:sdtPr>
                <w:rPr>
                  <w:b w:val="0"/>
                  <w:i/>
                  <w:iCs/>
                  <w:sz w:val="22"/>
                  <w:szCs w:val="22"/>
                  <w:lang w:val="es-ES" w:eastAsia="es-ES"/>
                </w:rPr>
                <w:id w:val="1801799708"/>
                <w:citation/>
              </w:sdtPr>
              <w:sdtContent>
                <w:r w:rsidRPr="00126EAF">
                  <w:rPr>
                    <w:b w:val="0"/>
                    <w:i/>
                    <w:iCs/>
                    <w:sz w:val="22"/>
                    <w:szCs w:val="22"/>
                    <w:lang w:val="es-ES" w:eastAsia="es-ES"/>
                  </w:rPr>
                  <w:fldChar w:fldCharType="begin"/>
                </w:r>
                <w:r w:rsidRPr="00126EAF">
                  <w:rPr>
                    <w:b w:val="0"/>
                    <w:bCs w:val="0"/>
                    <w:sz w:val="22"/>
                    <w:szCs w:val="22"/>
                    <w:lang w:val="es-MX" w:eastAsia="es-ES"/>
                  </w:rPr>
                  <w:instrText xml:space="preserve">CITATION Agu18 \l 2058 </w:instrText>
                </w:r>
                <w:r w:rsidRPr="00126EAF">
                  <w:rPr>
                    <w:b w:val="0"/>
                    <w:i/>
                    <w:iCs/>
                    <w:sz w:val="22"/>
                    <w:szCs w:val="22"/>
                    <w:lang w:val="es-ES" w:eastAsia="es-ES"/>
                  </w:rPr>
                  <w:fldChar w:fldCharType="separate"/>
                </w:r>
                <w:r w:rsidRPr="00126EAF">
                  <w:rPr>
                    <w:b w:val="0"/>
                    <w:bCs w:val="0"/>
                    <w:noProof/>
                    <w:sz w:val="22"/>
                    <w:szCs w:val="22"/>
                    <w:lang w:val="es-MX" w:eastAsia="es-ES"/>
                  </w:rPr>
                  <w:t xml:space="preserve"> </w:t>
                </w:r>
                <w:r w:rsidRPr="00126EAF">
                  <w:rPr>
                    <w:b w:val="0"/>
                    <w:noProof/>
                    <w:sz w:val="22"/>
                    <w:szCs w:val="22"/>
                    <w:lang w:val="es-MX" w:eastAsia="es-ES"/>
                  </w:rPr>
                  <w:t>(26)</w:t>
                </w:r>
                <w:r w:rsidRPr="00126EAF">
                  <w:rPr>
                    <w:b w:val="0"/>
                    <w:i/>
                    <w:iCs/>
                    <w:sz w:val="22"/>
                    <w:szCs w:val="22"/>
                    <w:lang w:val="es-ES" w:eastAsia="es-ES"/>
                  </w:rPr>
                  <w:fldChar w:fldCharType="end"/>
                </w:r>
              </w:sdtContent>
            </w:sdt>
            <w:r w:rsidRPr="00126EAF">
              <w:rPr>
                <w:b w:val="0"/>
                <w:bCs w:val="0"/>
                <w:sz w:val="22"/>
                <w:szCs w:val="22"/>
                <w:lang w:val="es-ES" w:eastAsia="es-ES"/>
              </w:rPr>
              <w:t>.</w:t>
            </w:r>
          </w:p>
        </w:tc>
        <w:tc>
          <w:tcPr>
            <w:tcW w:w="373"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2019</w:t>
            </w:r>
          </w:p>
        </w:tc>
        <w:tc>
          <w:tcPr>
            <w:tcW w:w="557"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 xml:space="preserve">Ecuador </w:t>
            </w:r>
          </w:p>
        </w:tc>
        <w:tc>
          <w:tcPr>
            <w:tcW w:w="3398" w:type="pct"/>
          </w:tcPr>
          <w:p w:rsidR="00126EAF" w:rsidRPr="00126EAF" w:rsidRDefault="00126EAF" w:rsidP="00126EAF">
            <w:pPr>
              <w:spacing w:line="240" w:lineRule="auto"/>
              <w:cnfStyle w:val="000000000000" w:firstRow="0" w:lastRow="0" w:firstColumn="0" w:lastColumn="0" w:oddVBand="0" w:evenVBand="0" w:oddHBand="0" w:evenHBand="0" w:firstRowFirstColumn="0" w:firstRowLastColumn="0" w:lastRowFirstColumn="0" w:lastRowLastColumn="0"/>
              <w:rPr>
                <w:i/>
                <w:iCs/>
                <w:sz w:val="22"/>
                <w:szCs w:val="22"/>
                <w:lang w:val="es-ES" w:eastAsia="es-ES"/>
              </w:rPr>
            </w:pPr>
            <w:r w:rsidRPr="00126EAF">
              <w:rPr>
                <w:sz w:val="22"/>
                <w:szCs w:val="22"/>
                <w:lang w:val="es-ES" w:eastAsia="es-ES"/>
              </w:rPr>
              <w:t xml:space="preserve">La utilidad de la </w:t>
            </w:r>
            <w:proofErr w:type="spellStart"/>
            <w:r w:rsidRPr="00126EAF">
              <w:rPr>
                <w:sz w:val="22"/>
                <w:szCs w:val="22"/>
                <w:lang w:val="es-ES" w:eastAsia="es-ES"/>
              </w:rPr>
              <w:t>microalbuminuria</w:t>
            </w:r>
            <w:proofErr w:type="spellEnd"/>
            <w:r w:rsidRPr="00126EAF">
              <w:rPr>
                <w:sz w:val="22"/>
                <w:szCs w:val="22"/>
                <w:lang w:val="es-ES" w:eastAsia="es-ES"/>
              </w:rPr>
              <w:t xml:space="preserve"> se menciona como uno de los detectores en el deño renal, eficientes y aporta especificidad durante las pruebas diagnosticas </w:t>
            </w:r>
          </w:p>
        </w:tc>
      </w:tr>
    </w:tbl>
    <w:p w:rsidR="00126EAF" w:rsidRDefault="00126EAF" w:rsidP="00126EAF">
      <w:pPr>
        <w:spacing w:before="120" w:after="120" w:line="240" w:lineRule="auto"/>
        <w:rPr>
          <w:lang w:val="es-ES" w:eastAsia="es-ES"/>
        </w:rPr>
      </w:pPr>
      <w:r w:rsidRPr="00F3719F">
        <w:rPr>
          <w:lang w:val="es-ES" w:eastAsia="es-ES"/>
        </w:rPr>
        <w:t xml:space="preserve">El </w:t>
      </w:r>
      <w:proofErr w:type="spellStart"/>
      <w:r w:rsidRPr="00F3719F">
        <w:rPr>
          <w:lang w:val="es-ES" w:eastAsia="es-ES"/>
        </w:rPr>
        <w:t>biomarcador</w:t>
      </w:r>
      <w:proofErr w:type="spellEnd"/>
      <w:r w:rsidRPr="00F3719F">
        <w:rPr>
          <w:lang w:val="es-ES" w:eastAsia="es-ES"/>
        </w:rPr>
        <w:t xml:space="preserve"> para la detección temprana del daño renal que alcanza el nivel de reconocimiento es la </w:t>
      </w:r>
      <w:proofErr w:type="spellStart"/>
      <w:r w:rsidRPr="00F3719F">
        <w:rPr>
          <w:lang w:val="es-ES" w:eastAsia="es-ES"/>
        </w:rPr>
        <w:t>microalbuminuria</w:t>
      </w:r>
      <w:proofErr w:type="spellEnd"/>
      <w:r w:rsidRPr="00F3719F">
        <w:rPr>
          <w:lang w:val="es-ES" w:eastAsia="es-ES"/>
        </w:rPr>
        <w:t>, en particular en pacientes con diabetes tipo 2 e hipertensión.</w:t>
      </w:r>
      <w:r>
        <w:rPr>
          <w:lang w:val="es-ES" w:eastAsia="es-ES"/>
        </w:rPr>
        <w:t xml:space="preserve"> </w:t>
      </w:r>
      <w:r w:rsidRPr="0093054C">
        <w:rPr>
          <w:lang w:val="es-ES" w:eastAsia="es-ES"/>
        </w:rPr>
        <w:t>Se confía su uso en la práctica clínica, aunque es preciso perfeccionar con otras pruebas para certificar un diagnóstico puntual y completo.</w:t>
      </w:r>
      <w:r>
        <w:rPr>
          <w:lang w:val="es-ES" w:eastAsia="es-ES"/>
        </w:rPr>
        <w:t xml:space="preserve"> </w:t>
      </w:r>
      <w:r w:rsidRPr="00F3719F">
        <w:rPr>
          <w:lang w:val="es-ES" w:eastAsia="es-ES"/>
        </w:rPr>
        <w:t>La detección en una etapa temprana utilizando este marcador puede ser importante para prevenir problemas renales a largo plazo en estos pacientes.</w:t>
      </w:r>
    </w:p>
    <w:p w:rsidR="00126EAF" w:rsidRPr="0093054C" w:rsidRDefault="00126EAF" w:rsidP="00126EAF">
      <w:pPr>
        <w:spacing w:before="120" w:after="120" w:line="240" w:lineRule="auto"/>
        <w:rPr>
          <w:lang w:val="es-ES" w:eastAsia="es-ES"/>
        </w:rPr>
      </w:pPr>
      <w:r w:rsidRPr="00F3719F">
        <w:rPr>
          <w:lang w:val="es-ES" w:eastAsia="es-ES"/>
        </w:rPr>
        <w:t>Por lo tanto, no solo señala la lesión renal en su inicio, sino que también señala la disfunción endotelial y el riesgo cardiovascular entre diabéticos e hipertensos.</w:t>
      </w:r>
      <w:r>
        <w:rPr>
          <w:lang w:val="es-ES" w:eastAsia="es-ES"/>
        </w:rPr>
        <w:t xml:space="preserve"> </w:t>
      </w:r>
      <w:r w:rsidRPr="00F3719F">
        <w:rPr>
          <w:lang w:val="es-ES" w:eastAsia="es-ES"/>
        </w:rPr>
        <w:t xml:space="preserve">El seguimiento no solo sacará a la luz los posibles </w:t>
      </w:r>
      <w:r w:rsidRPr="00F3719F">
        <w:rPr>
          <w:lang w:val="es-ES" w:eastAsia="es-ES"/>
        </w:rPr>
        <w:lastRenderedPageBreak/>
        <w:t>problemas renales, sino que también mostrará la necesidad de un mayor control de los factores de riesgo de problemas cardiovasculares en estos pacientes</w:t>
      </w:r>
      <w:r w:rsidRPr="0093054C">
        <w:rPr>
          <w:lang w:val="es-ES" w:eastAsia="es-ES"/>
        </w:rPr>
        <w:t>.</w:t>
      </w:r>
      <w:r>
        <w:rPr>
          <w:lang w:val="es-ES" w:eastAsia="es-ES"/>
        </w:rPr>
        <w:t xml:space="preserve"> </w:t>
      </w:r>
      <w:r w:rsidRPr="0093054C">
        <w:rPr>
          <w:lang w:val="es-ES" w:eastAsia="es-ES"/>
        </w:rPr>
        <w:t xml:space="preserve">Esto apunta que la </w:t>
      </w:r>
      <w:proofErr w:type="spellStart"/>
      <w:r w:rsidRPr="0093054C">
        <w:rPr>
          <w:lang w:val="es-ES" w:eastAsia="es-ES"/>
        </w:rPr>
        <w:t>microalbuminuria</w:t>
      </w:r>
      <w:proofErr w:type="spellEnd"/>
      <w:r w:rsidRPr="0093054C">
        <w:rPr>
          <w:lang w:val="es-ES" w:eastAsia="es-ES"/>
        </w:rPr>
        <w:t xml:space="preserve"> puede rescatar un papel sustancial en </w:t>
      </w:r>
      <w:r w:rsidRPr="00F3719F">
        <w:rPr>
          <w:lang w:val="es-ES" w:eastAsia="es-ES"/>
        </w:rPr>
        <w:t>una estrategia integral de manejo de enfermedades crónicas que se centra tanto en la salud renal como en el riesgo cardiovascular.</w:t>
      </w:r>
    </w:p>
    <w:p w:rsidR="00126EAF" w:rsidRDefault="00126EAF" w:rsidP="00126EAF">
      <w:pPr>
        <w:jc w:val="left"/>
        <w:rPr>
          <w:rFonts w:eastAsia="Calibri"/>
          <w:b/>
          <w:bCs/>
          <w:sz w:val="28"/>
          <w:szCs w:val="22"/>
          <w:lang w:val="es-EC"/>
        </w:rPr>
      </w:pPr>
      <w:r w:rsidRPr="00971973">
        <w:rPr>
          <w:rFonts w:eastAsia="Calibri"/>
          <w:b/>
          <w:bCs/>
          <w:sz w:val="28"/>
          <w:szCs w:val="22"/>
          <w:lang w:val="es-EC"/>
        </w:rPr>
        <w:t>Discusión</w:t>
      </w:r>
    </w:p>
    <w:p w:rsidR="00126EAF" w:rsidRDefault="00126EAF" w:rsidP="00126EAF">
      <w:pPr>
        <w:spacing w:before="120" w:after="120" w:line="240" w:lineRule="auto"/>
        <w:rPr>
          <w:lang w:val="es-EC" w:eastAsia="es-ES"/>
        </w:rPr>
      </w:pPr>
      <w:r w:rsidRPr="00B2711C">
        <w:rPr>
          <w:lang w:val="es-EC" w:eastAsia="es-ES"/>
        </w:rPr>
        <w:t xml:space="preserve">La detección temprana del daño renal en pacientes con diabetes mellitus (DM) e hipertensión arterial (HTA) es crucial para la implementación de intervenciones terapéuticas que pueden prevenir la progresión hacia la enfermedad renal crónica (ERC) y, en última instancia, la necesidad de diálisis o trasplante renal. Tradicionalmente, los métodos de evaluación de la función renal se han basado en la medición de la creatinina sérica y la Tasa de Filtración Glomerular (TFG). Sin embargo, estos parámetros pueden no reflejar adecuadamente la función renal en etapas iniciales de la enfermedad, lo que ha llevado a la búsqueda de </w:t>
      </w:r>
      <w:proofErr w:type="spellStart"/>
      <w:r w:rsidRPr="00B2711C">
        <w:rPr>
          <w:lang w:val="es-EC" w:eastAsia="es-ES"/>
        </w:rPr>
        <w:t>biomarcadores</w:t>
      </w:r>
      <w:proofErr w:type="spellEnd"/>
      <w:r w:rsidRPr="00B2711C">
        <w:rPr>
          <w:lang w:val="es-EC" w:eastAsia="es-ES"/>
        </w:rPr>
        <w:t xml:space="preserve"> emergentes que proporcionen información más precisa y sensible sobre el daño renal</w:t>
      </w:r>
      <w:sdt>
        <w:sdtPr>
          <w:rPr>
            <w:lang w:val="es-EC" w:eastAsia="es-ES"/>
          </w:rPr>
          <w:id w:val="1423376621"/>
          <w:citation/>
        </w:sdtPr>
        <w:sdtContent>
          <w:r>
            <w:rPr>
              <w:lang w:val="es-EC" w:eastAsia="es-ES"/>
            </w:rPr>
            <w:fldChar w:fldCharType="begin"/>
          </w:r>
          <w:r>
            <w:rPr>
              <w:lang w:val="es-MX" w:eastAsia="es-ES"/>
            </w:rPr>
            <w:instrText xml:space="preserve"> CITATION Ira22 \l 2058 </w:instrText>
          </w:r>
          <w:r>
            <w:rPr>
              <w:lang w:val="es-EC" w:eastAsia="es-ES"/>
            </w:rPr>
            <w:fldChar w:fldCharType="separate"/>
          </w:r>
          <w:r>
            <w:rPr>
              <w:noProof/>
              <w:lang w:val="es-MX" w:eastAsia="es-ES"/>
            </w:rPr>
            <w:t xml:space="preserve"> </w:t>
          </w:r>
          <w:r w:rsidRPr="004953E6">
            <w:rPr>
              <w:noProof/>
              <w:lang w:val="es-MX" w:eastAsia="es-ES"/>
            </w:rPr>
            <w:t>(27)</w:t>
          </w:r>
          <w:r>
            <w:rPr>
              <w:lang w:val="es-EC" w:eastAsia="es-ES"/>
            </w:rPr>
            <w:fldChar w:fldCharType="end"/>
          </w:r>
        </w:sdtContent>
      </w:sdt>
      <w:r w:rsidRPr="00B2711C">
        <w:rPr>
          <w:lang w:val="es-EC" w:eastAsia="es-ES"/>
        </w:rPr>
        <w:t>.</w:t>
      </w:r>
    </w:p>
    <w:p w:rsidR="00126EAF" w:rsidRDefault="00126EAF" w:rsidP="00126EAF">
      <w:pPr>
        <w:spacing w:before="120" w:after="120" w:line="240" w:lineRule="auto"/>
        <w:rPr>
          <w:lang w:val="es-EC" w:eastAsia="es-ES"/>
        </w:rPr>
      </w:pPr>
      <w:r w:rsidRPr="00C2645D">
        <w:rPr>
          <w:lang w:val="es-EC" w:eastAsia="es-ES"/>
        </w:rPr>
        <w:t xml:space="preserve">Por tanto, la nefropatía diabética es una de las principales causas de mortalidad y morbilidad en la nefropatía diabética que afecta a pacientes con diabetes tipo 1 y tipo 2 </w:t>
      </w:r>
      <w:sdt>
        <w:sdtPr>
          <w:rPr>
            <w:lang w:val="es-EC" w:eastAsia="es-ES"/>
          </w:rPr>
          <w:id w:val="-1080983588"/>
          <w:citation/>
        </w:sdtPr>
        <w:sdtContent>
          <w:r>
            <w:rPr>
              <w:lang w:val="es-EC" w:eastAsia="es-ES"/>
            </w:rPr>
            <w:fldChar w:fldCharType="begin"/>
          </w:r>
          <w:r>
            <w:rPr>
              <w:lang w:val="es-MX" w:eastAsia="es-ES"/>
            </w:rPr>
            <w:instrText xml:space="preserve"> CITATION Kap20 \l 2058 </w:instrText>
          </w:r>
          <w:r>
            <w:rPr>
              <w:lang w:val="es-EC" w:eastAsia="es-ES"/>
            </w:rPr>
            <w:fldChar w:fldCharType="separate"/>
          </w:r>
          <w:r>
            <w:rPr>
              <w:noProof/>
              <w:lang w:val="es-MX" w:eastAsia="es-ES"/>
            </w:rPr>
            <w:t xml:space="preserve"> </w:t>
          </w:r>
          <w:r w:rsidRPr="004953E6">
            <w:rPr>
              <w:noProof/>
              <w:lang w:val="es-MX" w:eastAsia="es-ES"/>
            </w:rPr>
            <w:t>(28)</w:t>
          </w:r>
          <w:r>
            <w:rPr>
              <w:lang w:val="es-EC" w:eastAsia="es-ES"/>
            </w:rPr>
            <w:fldChar w:fldCharType="end"/>
          </w:r>
        </w:sdtContent>
      </w:sdt>
      <w:r w:rsidRPr="00FC0C1B">
        <w:rPr>
          <w:lang w:val="es-EC" w:eastAsia="es-ES"/>
        </w:rPr>
        <w:t>.</w:t>
      </w:r>
      <w:r>
        <w:rPr>
          <w:lang w:val="es-EC" w:eastAsia="es-ES"/>
        </w:rPr>
        <w:t xml:space="preserve"> </w:t>
      </w:r>
      <w:r w:rsidRPr="00C2645D">
        <w:rPr>
          <w:lang w:val="es-EC" w:eastAsia="es-ES"/>
        </w:rPr>
        <w:t xml:space="preserve">Actualmente, con los marcadores tradicionales o de referencia, el cociente albúmina/creatinina </w:t>
      </w:r>
      <w:proofErr w:type="spellStart"/>
      <w:r w:rsidRPr="00C2645D">
        <w:rPr>
          <w:lang w:val="es-EC" w:eastAsia="es-ES"/>
        </w:rPr>
        <w:t>uACR</w:t>
      </w:r>
      <w:proofErr w:type="spellEnd"/>
      <w:r w:rsidRPr="00C2645D">
        <w:rPr>
          <w:lang w:val="es-EC" w:eastAsia="es-ES"/>
        </w:rPr>
        <w:t xml:space="preserve"> y la tasa de filtración glomerular (TFG) son claramente útiles en el diagnóstico y tratamiento de la nefropatía diabética</w:t>
      </w:r>
      <w:sdt>
        <w:sdtPr>
          <w:rPr>
            <w:lang w:val="es-EC" w:eastAsia="es-ES"/>
          </w:rPr>
          <w:id w:val="-284893998"/>
          <w:citation/>
        </w:sdtPr>
        <w:sdtContent>
          <w:r>
            <w:rPr>
              <w:lang w:val="es-EC" w:eastAsia="es-ES"/>
            </w:rPr>
            <w:fldChar w:fldCharType="begin"/>
          </w:r>
          <w:r>
            <w:rPr>
              <w:lang w:val="es-MX" w:eastAsia="es-ES"/>
            </w:rPr>
            <w:instrText xml:space="preserve"> CITATION Sai22 \l 2058 </w:instrText>
          </w:r>
          <w:r>
            <w:rPr>
              <w:lang w:val="es-EC" w:eastAsia="es-ES"/>
            </w:rPr>
            <w:fldChar w:fldCharType="separate"/>
          </w:r>
          <w:r>
            <w:rPr>
              <w:noProof/>
              <w:lang w:val="es-MX" w:eastAsia="es-ES"/>
            </w:rPr>
            <w:t xml:space="preserve"> </w:t>
          </w:r>
          <w:r w:rsidRPr="004953E6">
            <w:rPr>
              <w:noProof/>
              <w:lang w:val="es-MX" w:eastAsia="es-ES"/>
            </w:rPr>
            <w:t>(29)</w:t>
          </w:r>
          <w:r>
            <w:rPr>
              <w:lang w:val="es-EC" w:eastAsia="es-ES"/>
            </w:rPr>
            <w:fldChar w:fldCharType="end"/>
          </w:r>
        </w:sdtContent>
      </w:sdt>
      <w:r>
        <w:rPr>
          <w:lang w:val="es-EC" w:eastAsia="es-ES"/>
        </w:rPr>
        <w:t>.</w:t>
      </w:r>
    </w:p>
    <w:p w:rsidR="00126EAF" w:rsidRDefault="00126EAF" w:rsidP="00126EAF">
      <w:pPr>
        <w:spacing w:before="120" w:after="120" w:line="240" w:lineRule="auto"/>
        <w:rPr>
          <w:lang w:val="es-EC"/>
        </w:rPr>
      </w:pPr>
      <w:r w:rsidRPr="00C2645D">
        <w:rPr>
          <w:lang w:val="es-EC"/>
        </w:rPr>
        <w:t xml:space="preserve">Por tanto, cabe señalar que una de las principales limitaciones en el diagnóstico de la nefropatía diabética es la medición de </w:t>
      </w:r>
      <w:proofErr w:type="spellStart"/>
      <w:r w:rsidRPr="00C2645D">
        <w:rPr>
          <w:lang w:val="es-EC"/>
        </w:rPr>
        <w:t>uACR</w:t>
      </w:r>
      <w:proofErr w:type="spellEnd"/>
      <w:r w:rsidRPr="00C2645D">
        <w:rPr>
          <w:lang w:val="es-EC"/>
        </w:rPr>
        <w:t xml:space="preserve">; Afecta la detección temprana del daño renal porque la </w:t>
      </w:r>
      <w:proofErr w:type="spellStart"/>
      <w:r w:rsidRPr="00C2645D">
        <w:rPr>
          <w:lang w:val="es-EC"/>
        </w:rPr>
        <w:t>microalbuminuria</w:t>
      </w:r>
      <w:proofErr w:type="spellEnd"/>
      <w:r w:rsidRPr="00C2645D">
        <w:rPr>
          <w:lang w:val="es-EC"/>
        </w:rPr>
        <w:t xml:space="preserve"> a menudo se mide y ocurre cuando el daño glomerular es evidente y no necesariamente conduce a un empeoramiento de la función renal.</w:t>
      </w:r>
      <w:r>
        <w:rPr>
          <w:lang w:val="es-EC"/>
        </w:rPr>
        <w:t xml:space="preserve"> </w:t>
      </w:r>
      <w:r w:rsidRPr="00C2645D">
        <w:rPr>
          <w:lang w:val="es-EC"/>
        </w:rPr>
        <w:t xml:space="preserve">Además, se ha demostrado que los pacientes con diabetes y </w:t>
      </w:r>
      <w:proofErr w:type="spellStart"/>
      <w:r w:rsidRPr="00C2645D">
        <w:rPr>
          <w:lang w:val="es-EC"/>
        </w:rPr>
        <w:t>microalbuminuria</w:t>
      </w:r>
      <w:proofErr w:type="spellEnd"/>
      <w:r w:rsidRPr="00C2645D">
        <w:rPr>
          <w:lang w:val="es-EC"/>
        </w:rPr>
        <w:t xml:space="preserve"> también presentan normo albuminuria</w:t>
      </w:r>
      <w:r>
        <w:rPr>
          <w:lang w:val="es-EC"/>
        </w:rPr>
        <w:t>, r</w:t>
      </w:r>
      <w:r w:rsidRPr="00C2645D">
        <w:rPr>
          <w:lang w:val="es-EC"/>
        </w:rPr>
        <w:t>educción de la excreción de albúmina en la orina</w:t>
      </w:r>
      <w:sdt>
        <w:sdtPr>
          <w:rPr>
            <w:lang w:val="es-EC"/>
          </w:rPr>
          <w:id w:val="1431315231"/>
          <w:citation/>
        </w:sdtPr>
        <w:sdtContent>
          <w:r>
            <w:rPr>
              <w:lang w:val="es-EC"/>
            </w:rPr>
            <w:fldChar w:fldCharType="begin"/>
          </w:r>
          <w:r>
            <w:rPr>
              <w:lang w:val="es-MX"/>
            </w:rPr>
            <w:instrText xml:space="preserve"> CITATION Ara19 \l 2058 </w:instrText>
          </w:r>
          <w:r>
            <w:rPr>
              <w:lang w:val="es-EC"/>
            </w:rPr>
            <w:fldChar w:fldCharType="separate"/>
          </w:r>
          <w:r>
            <w:rPr>
              <w:noProof/>
              <w:lang w:val="es-MX"/>
            </w:rPr>
            <w:t xml:space="preserve"> </w:t>
          </w:r>
          <w:r w:rsidRPr="004953E6">
            <w:rPr>
              <w:noProof/>
              <w:lang w:val="es-MX"/>
            </w:rPr>
            <w:t>(30)</w:t>
          </w:r>
          <w:r>
            <w:rPr>
              <w:lang w:val="es-EC"/>
            </w:rPr>
            <w:fldChar w:fldCharType="end"/>
          </w:r>
        </w:sdtContent>
      </w:sdt>
      <w:r>
        <w:rPr>
          <w:lang w:val="es-EC"/>
        </w:rPr>
        <w:t>.</w:t>
      </w:r>
    </w:p>
    <w:p w:rsidR="00126EAF" w:rsidRDefault="00126EAF" w:rsidP="00126EAF">
      <w:pPr>
        <w:spacing w:before="120" w:after="120" w:line="240" w:lineRule="auto"/>
        <w:rPr>
          <w:szCs w:val="24"/>
          <w:lang w:val="es-ES"/>
        </w:rPr>
      </w:pPr>
      <w:r w:rsidRPr="00E90CD1">
        <w:rPr>
          <w:szCs w:val="24"/>
          <w:lang w:val="es-ES"/>
        </w:rPr>
        <w:t xml:space="preserve">La </w:t>
      </w:r>
      <w:proofErr w:type="spellStart"/>
      <w:r w:rsidRPr="00E90CD1">
        <w:rPr>
          <w:szCs w:val="24"/>
          <w:lang w:val="es-ES"/>
        </w:rPr>
        <w:t>microalbuminuria</w:t>
      </w:r>
      <w:proofErr w:type="spellEnd"/>
      <w:r w:rsidRPr="00E90CD1">
        <w:rPr>
          <w:szCs w:val="24"/>
          <w:lang w:val="es-ES"/>
        </w:rPr>
        <w:t xml:space="preserve"> es </w:t>
      </w:r>
      <w:r>
        <w:rPr>
          <w:szCs w:val="24"/>
          <w:lang w:val="es-ES"/>
        </w:rPr>
        <w:t xml:space="preserve">un </w:t>
      </w:r>
      <w:proofErr w:type="spellStart"/>
      <w:r>
        <w:rPr>
          <w:szCs w:val="24"/>
          <w:lang w:val="es-ES"/>
        </w:rPr>
        <w:t>biomarcador</w:t>
      </w:r>
      <w:proofErr w:type="spellEnd"/>
      <w:r w:rsidRPr="00E90CD1">
        <w:rPr>
          <w:szCs w:val="24"/>
          <w:lang w:val="es-ES"/>
        </w:rPr>
        <w:t xml:space="preserve"> utilizado</w:t>
      </w:r>
      <w:r>
        <w:rPr>
          <w:szCs w:val="24"/>
          <w:lang w:val="es-ES"/>
        </w:rPr>
        <w:t xml:space="preserve"> </w:t>
      </w:r>
      <w:r w:rsidRPr="00E90CD1">
        <w:rPr>
          <w:szCs w:val="24"/>
          <w:lang w:val="es-ES"/>
        </w:rPr>
        <w:t>para la detección temprana de</w:t>
      </w:r>
      <w:r>
        <w:rPr>
          <w:szCs w:val="24"/>
          <w:lang w:val="es-ES"/>
        </w:rPr>
        <w:t>l</w:t>
      </w:r>
      <w:r w:rsidRPr="00E90CD1">
        <w:rPr>
          <w:szCs w:val="24"/>
          <w:lang w:val="es-ES"/>
        </w:rPr>
        <w:t xml:space="preserve"> daño renal, especialmente en pacientes diabéticos. Se ha demostrado que la </w:t>
      </w:r>
      <w:proofErr w:type="spellStart"/>
      <w:r w:rsidRPr="00E90CD1">
        <w:rPr>
          <w:szCs w:val="24"/>
          <w:lang w:val="es-ES"/>
        </w:rPr>
        <w:t>microalbuminuria</w:t>
      </w:r>
      <w:proofErr w:type="spellEnd"/>
      <w:r w:rsidRPr="00E90CD1">
        <w:rPr>
          <w:szCs w:val="24"/>
          <w:lang w:val="es-ES"/>
        </w:rPr>
        <w:t xml:space="preserve"> predice el desarrollo de nefropatía diabética y la progresión de la ERC en esta población</w:t>
      </w:r>
      <w:sdt>
        <w:sdtPr>
          <w:rPr>
            <w:szCs w:val="24"/>
            <w:lang w:val="es-ES"/>
          </w:rPr>
          <w:id w:val="591126791"/>
          <w:citation/>
        </w:sdtPr>
        <w:sdtContent>
          <w:r>
            <w:rPr>
              <w:szCs w:val="24"/>
              <w:lang w:val="es-ES"/>
            </w:rPr>
            <w:fldChar w:fldCharType="begin"/>
          </w:r>
          <w:r>
            <w:rPr>
              <w:szCs w:val="24"/>
              <w:lang w:val="es-MX"/>
            </w:rPr>
            <w:instrText xml:space="preserve"> CITATION Hin21 \l 2058 </w:instrText>
          </w:r>
          <w:r>
            <w:rPr>
              <w:szCs w:val="24"/>
              <w:lang w:val="es-ES"/>
            </w:rPr>
            <w:fldChar w:fldCharType="separate"/>
          </w:r>
          <w:r>
            <w:rPr>
              <w:noProof/>
              <w:szCs w:val="24"/>
              <w:lang w:val="es-MX"/>
            </w:rPr>
            <w:t xml:space="preserve"> </w:t>
          </w:r>
          <w:r w:rsidRPr="004953E6">
            <w:rPr>
              <w:noProof/>
              <w:szCs w:val="24"/>
              <w:lang w:val="es-MX"/>
            </w:rPr>
            <w:t>(31)</w:t>
          </w:r>
          <w:r>
            <w:rPr>
              <w:szCs w:val="24"/>
              <w:lang w:val="es-ES"/>
            </w:rPr>
            <w:fldChar w:fldCharType="end"/>
          </w:r>
        </w:sdtContent>
      </w:sdt>
      <w:r w:rsidRPr="00E90CD1">
        <w:rPr>
          <w:szCs w:val="24"/>
          <w:lang w:val="es-ES"/>
        </w:rPr>
        <w:t>.</w:t>
      </w:r>
      <w:r>
        <w:rPr>
          <w:szCs w:val="24"/>
          <w:lang w:val="es-ES"/>
        </w:rPr>
        <w:t xml:space="preserve"> </w:t>
      </w:r>
      <w:r w:rsidRPr="00C34DE0">
        <w:rPr>
          <w:szCs w:val="24"/>
          <w:lang w:val="es-ES"/>
        </w:rPr>
        <w:t xml:space="preserve">El reconocimiento temprano de la </w:t>
      </w:r>
      <w:proofErr w:type="spellStart"/>
      <w:r w:rsidRPr="00C34DE0">
        <w:rPr>
          <w:szCs w:val="24"/>
          <w:lang w:val="es-ES"/>
        </w:rPr>
        <w:t>microalbuminuria</w:t>
      </w:r>
      <w:proofErr w:type="spellEnd"/>
      <w:r w:rsidRPr="00C34DE0">
        <w:rPr>
          <w:szCs w:val="24"/>
          <w:lang w:val="es-ES"/>
        </w:rPr>
        <w:t xml:space="preserve"> puede iniciar un tratamiento para retardar la progresión del daño renal, como inhibidores de la enzima </w:t>
      </w:r>
      <w:proofErr w:type="spellStart"/>
      <w:r w:rsidRPr="00C34DE0">
        <w:rPr>
          <w:szCs w:val="24"/>
          <w:lang w:val="es-ES"/>
        </w:rPr>
        <w:t>convertidora</w:t>
      </w:r>
      <w:proofErr w:type="spellEnd"/>
      <w:r w:rsidRPr="00C34DE0">
        <w:rPr>
          <w:szCs w:val="24"/>
          <w:lang w:val="es-ES"/>
        </w:rPr>
        <w:t xml:space="preserve"> de angiotensina (inhibidores de la ECA) y cambios en el estilo de vida</w:t>
      </w:r>
      <w:sdt>
        <w:sdtPr>
          <w:rPr>
            <w:szCs w:val="24"/>
            <w:lang w:val="es-ES"/>
          </w:rPr>
          <w:id w:val="1663901572"/>
          <w:citation/>
        </w:sdtPr>
        <w:sdtContent>
          <w:r>
            <w:rPr>
              <w:szCs w:val="24"/>
              <w:lang w:val="es-ES"/>
            </w:rPr>
            <w:fldChar w:fldCharType="begin"/>
          </w:r>
          <w:r>
            <w:rPr>
              <w:szCs w:val="24"/>
              <w:lang w:val="es-MX"/>
            </w:rPr>
            <w:instrText xml:space="preserve"> CITATION And22 \l 2058 </w:instrText>
          </w:r>
          <w:r>
            <w:rPr>
              <w:szCs w:val="24"/>
              <w:lang w:val="es-ES"/>
            </w:rPr>
            <w:fldChar w:fldCharType="separate"/>
          </w:r>
          <w:r>
            <w:rPr>
              <w:noProof/>
              <w:szCs w:val="24"/>
              <w:lang w:val="es-MX"/>
            </w:rPr>
            <w:t xml:space="preserve"> </w:t>
          </w:r>
          <w:r w:rsidRPr="004953E6">
            <w:rPr>
              <w:noProof/>
              <w:szCs w:val="24"/>
              <w:lang w:val="es-MX"/>
            </w:rPr>
            <w:t>(32)</w:t>
          </w:r>
          <w:r>
            <w:rPr>
              <w:szCs w:val="24"/>
              <w:lang w:val="es-ES"/>
            </w:rPr>
            <w:fldChar w:fldCharType="end"/>
          </w:r>
        </w:sdtContent>
      </w:sdt>
      <w:r w:rsidRPr="00E90CD1">
        <w:rPr>
          <w:szCs w:val="24"/>
          <w:lang w:val="es-ES"/>
        </w:rPr>
        <w:t>.</w:t>
      </w:r>
    </w:p>
    <w:p w:rsidR="00126EAF" w:rsidRDefault="00126EAF" w:rsidP="00126EAF">
      <w:pPr>
        <w:spacing w:before="120" w:after="120" w:line="240" w:lineRule="auto"/>
        <w:rPr>
          <w:szCs w:val="24"/>
          <w:lang w:val="es-ES"/>
        </w:rPr>
      </w:pPr>
      <w:r>
        <w:rPr>
          <w:szCs w:val="24"/>
          <w:lang w:val="es-ES"/>
        </w:rPr>
        <w:t>Por otra parte, la</w:t>
      </w:r>
      <w:r w:rsidRPr="00E90CD1">
        <w:rPr>
          <w:szCs w:val="24"/>
          <w:lang w:val="es-ES"/>
        </w:rPr>
        <w:t xml:space="preserve"> </w:t>
      </w:r>
      <w:proofErr w:type="spellStart"/>
      <w:r w:rsidRPr="00E90CD1">
        <w:rPr>
          <w:szCs w:val="24"/>
          <w:lang w:val="es-ES"/>
        </w:rPr>
        <w:t>cistatina</w:t>
      </w:r>
      <w:proofErr w:type="spellEnd"/>
      <w:r w:rsidRPr="00E90CD1">
        <w:rPr>
          <w:szCs w:val="24"/>
          <w:lang w:val="es-ES"/>
        </w:rPr>
        <w:t xml:space="preserve"> C, una proteína que se origina de </w:t>
      </w:r>
      <w:r w:rsidRPr="00C34DE0">
        <w:rPr>
          <w:szCs w:val="24"/>
          <w:lang w:val="es-ES"/>
        </w:rPr>
        <w:t xml:space="preserve">forma </w:t>
      </w:r>
      <w:proofErr w:type="gramStart"/>
      <w:r w:rsidRPr="00C34DE0">
        <w:rPr>
          <w:szCs w:val="24"/>
          <w:lang w:val="es-ES"/>
        </w:rPr>
        <w:t>continua</w:t>
      </w:r>
      <w:proofErr w:type="gramEnd"/>
      <w:r>
        <w:rPr>
          <w:szCs w:val="24"/>
          <w:lang w:val="es-ES"/>
        </w:rPr>
        <w:t xml:space="preserve"> </w:t>
      </w:r>
      <w:r w:rsidRPr="00E90CD1">
        <w:rPr>
          <w:szCs w:val="24"/>
          <w:lang w:val="es-ES"/>
        </w:rPr>
        <w:t xml:space="preserve">en todas las células nucleadas. A diferencia de la creatinina, la </w:t>
      </w:r>
      <w:proofErr w:type="spellStart"/>
      <w:r w:rsidRPr="00E90CD1">
        <w:rPr>
          <w:szCs w:val="24"/>
          <w:lang w:val="es-ES"/>
        </w:rPr>
        <w:t>cistatina</w:t>
      </w:r>
      <w:proofErr w:type="spellEnd"/>
      <w:r w:rsidRPr="00E90CD1">
        <w:rPr>
          <w:szCs w:val="24"/>
          <w:lang w:val="es-ES"/>
        </w:rPr>
        <w:t xml:space="preserve"> C se ha demostrado que es más sensible y específica para detectar alteraciones en la función renal en etapas iniciales</w:t>
      </w:r>
      <w:r>
        <w:rPr>
          <w:szCs w:val="24"/>
          <w:lang w:val="es-ES"/>
        </w:rPr>
        <w:t xml:space="preserve">, demostrado </w:t>
      </w:r>
      <w:r w:rsidRPr="00E90CD1">
        <w:rPr>
          <w:szCs w:val="24"/>
          <w:lang w:val="es-ES"/>
        </w:rPr>
        <w:t xml:space="preserve">por </w:t>
      </w:r>
      <w:r>
        <w:rPr>
          <w:szCs w:val="24"/>
          <w:lang w:val="es-ES"/>
        </w:rPr>
        <w:t>Morales</w:t>
      </w:r>
      <w:sdt>
        <w:sdtPr>
          <w:rPr>
            <w:szCs w:val="24"/>
            <w:lang w:val="es-ES"/>
          </w:rPr>
          <w:id w:val="-2138093624"/>
          <w:citation/>
        </w:sdtPr>
        <w:sdtContent>
          <w:r>
            <w:rPr>
              <w:szCs w:val="24"/>
              <w:lang w:val="es-ES"/>
            </w:rPr>
            <w:fldChar w:fldCharType="begin"/>
          </w:r>
          <w:r>
            <w:rPr>
              <w:szCs w:val="24"/>
              <w:lang w:val="es-MX"/>
            </w:rPr>
            <w:instrText xml:space="preserve"> CITATION Mor194 \l 2058 </w:instrText>
          </w:r>
          <w:r>
            <w:rPr>
              <w:szCs w:val="24"/>
              <w:lang w:val="es-ES"/>
            </w:rPr>
            <w:fldChar w:fldCharType="separate"/>
          </w:r>
          <w:r>
            <w:rPr>
              <w:noProof/>
              <w:szCs w:val="24"/>
              <w:lang w:val="es-MX"/>
            </w:rPr>
            <w:t xml:space="preserve"> </w:t>
          </w:r>
          <w:r w:rsidRPr="004953E6">
            <w:rPr>
              <w:noProof/>
              <w:szCs w:val="24"/>
              <w:lang w:val="es-MX"/>
            </w:rPr>
            <w:t>(33)</w:t>
          </w:r>
          <w:r>
            <w:rPr>
              <w:szCs w:val="24"/>
              <w:lang w:val="es-ES"/>
            </w:rPr>
            <w:fldChar w:fldCharType="end"/>
          </w:r>
        </w:sdtContent>
      </w:sdt>
      <w:r>
        <w:rPr>
          <w:szCs w:val="24"/>
          <w:lang w:val="es-ES"/>
        </w:rPr>
        <w:t xml:space="preserve">, </w:t>
      </w:r>
      <w:r w:rsidRPr="00E90CD1">
        <w:rPr>
          <w:szCs w:val="24"/>
          <w:lang w:val="es-ES"/>
        </w:rPr>
        <w:t xml:space="preserve">encontró que la </w:t>
      </w:r>
      <w:proofErr w:type="spellStart"/>
      <w:r w:rsidRPr="00E90CD1">
        <w:rPr>
          <w:szCs w:val="24"/>
          <w:lang w:val="es-ES"/>
        </w:rPr>
        <w:t>cistatina</w:t>
      </w:r>
      <w:proofErr w:type="spellEnd"/>
      <w:r w:rsidRPr="00E90CD1">
        <w:rPr>
          <w:szCs w:val="24"/>
          <w:lang w:val="es-ES"/>
        </w:rPr>
        <w:t xml:space="preserve"> C tenía una mejor correlación con la TFG en comparación con la creatinina, especialmente en pacientes diabéticos y en aquellos con función renal ligeramente disminuida. Esto sugiere que la </w:t>
      </w:r>
      <w:proofErr w:type="spellStart"/>
      <w:r w:rsidRPr="00E90CD1">
        <w:rPr>
          <w:szCs w:val="24"/>
          <w:lang w:val="es-ES"/>
        </w:rPr>
        <w:t>cistatina</w:t>
      </w:r>
      <w:proofErr w:type="spellEnd"/>
      <w:r w:rsidRPr="00E90CD1">
        <w:rPr>
          <w:szCs w:val="24"/>
          <w:lang w:val="es-ES"/>
        </w:rPr>
        <w:t xml:space="preserve"> C podría ser un marcador superior para la detección temprana de daño renal, permitiendo intervenciones más oportunas y dirigidas</w:t>
      </w:r>
      <w:sdt>
        <w:sdtPr>
          <w:rPr>
            <w:szCs w:val="24"/>
            <w:lang w:val="es-ES"/>
          </w:rPr>
          <w:id w:val="-1676951493"/>
          <w:citation/>
        </w:sdtPr>
        <w:sdtContent>
          <w:r>
            <w:rPr>
              <w:szCs w:val="24"/>
              <w:lang w:val="es-ES"/>
            </w:rPr>
            <w:fldChar w:fldCharType="begin"/>
          </w:r>
          <w:r>
            <w:rPr>
              <w:szCs w:val="24"/>
              <w:lang w:val="es-MX"/>
            </w:rPr>
            <w:instrText xml:space="preserve"> CITATION Ben19 \l 2058 </w:instrText>
          </w:r>
          <w:r>
            <w:rPr>
              <w:szCs w:val="24"/>
              <w:lang w:val="es-ES"/>
            </w:rPr>
            <w:fldChar w:fldCharType="separate"/>
          </w:r>
          <w:r>
            <w:rPr>
              <w:noProof/>
              <w:szCs w:val="24"/>
              <w:lang w:val="es-MX"/>
            </w:rPr>
            <w:t xml:space="preserve"> </w:t>
          </w:r>
          <w:r w:rsidRPr="004953E6">
            <w:rPr>
              <w:noProof/>
              <w:szCs w:val="24"/>
              <w:lang w:val="es-MX"/>
            </w:rPr>
            <w:t>(34)</w:t>
          </w:r>
          <w:r>
            <w:rPr>
              <w:szCs w:val="24"/>
              <w:lang w:val="es-ES"/>
            </w:rPr>
            <w:fldChar w:fldCharType="end"/>
          </w:r>
        </w:sdtContent>
      </w:sdt>
      <w:r w:rsidRPr="00FF61F9">
        <w:rPr>
          <w:szCs w:val="24"/>
          <w:lang w:val="es-ES"/>
        </w:rPr>
        <w:t>.</w:t>
      </w:r>
    </w:p>
    <w:p w:rsidR="00126EAF" w:rsidRPr="00B34E26" w:rsidRDefault="00126EAF" w:rsidP="00126EAF">
      <w:pPr>
        <w:spacing w:before="120" w:after="120" w:line="240" w:lineRule="auto"/>
        <w:rPr>
          <w:szCs w:val="24"/>
          <w:lang w:val="es-ES"/>
        </w:rPr>
      </w:pPr>
      <w:r w:rsidRPr="00FF61F9">
        <w:rPr>
          <w:szCs w:val="24"/>
          <w:lang w:val="es-ES"/>
        </w:rPr>
        <w:t xml:space="preserve">Además de la </w:t>
      </w:r>
      <w:proofErr w:type="spellStart"/>
      <w:r w:rsidRPr="00FF61F9">
        <w:rPr>
          <w:szCs w:val="24"/>
          <w:lang w:val="es-ES"/>
        </w:rPr>
        <w:t>microalbuminuria</w:t>
      </w:r>
      <w:proofErr w:type="spellEnd"/>
      <w:r w:rsidRPr="00FF61F9">
        <w:rPr>
          <w:szCs w:val="24"/>
          <w:lang w:val="es-ES"/>
        </w:rPr>
        <w:t xml:space="preserve"> y la </w:t>
      </w:r>
      <w:proofErr w:type="spellStart"/>
      <w:r w:rsidRPr="00FF61F9">
        <w:rPr>
          <w:szCs w:val="24"/>
          <w:lang w:val="es-ES"/>
        </w:rPr>
        <w:t>cistatina</w:t>
      </w:r>
      <w:proofErr w:type="spellEnd"/>
      <w:r w:rsidRPr="00FF61F9">
        <w:rPr>
          <w:szCs w:val="24"/>
          <w:lang w:val="es-ES"/>
        </w:rPr>
        <w:t xml:space="preserve"> C, otros </w:t>
      </w:r>
      <w:proofErr w:type="spellStart"/>
      <w:r w:rsidRPr="00FF61F9">
        <w:rPr>
          <w:szCs w:val="24"/>
          <w:lang w:val="es-ES"/>
        </w:rPr>
        <w:t>biomarcadores</w:t>
      </w:r>
      <w:proofErr w:type="spellEnd"/>
      <w:r w:rsidRPr="00FF61F9">
        <w:rPr>
          <w:szCs w:val="24"/>
          <w:lang w:val="es-ES"/>
        </w:rPr>
        <w:t xml:space="preserve"> emergentes están siendo investigados, como el KIM-1 (</w:t>
      </w:r>
      <w:proofErr w:type="spellStart"/>
      <w:r w:rsidRPr="00FF61F9">
        <w:rPr>
          <w:szCs w:val="24"/>
          <w:lang w:val="es-ES"/>
        </w:rPr>
        <w:t>Kynurenine</w:t>
      </w:r>
      <w:proofErr w:type="spellEnd"/>
      <w:r w:rsidRPr="00FF61F9">
        <w:rPr>
          <w:szCs w:val="24"/>
          <w:lang w:val="es-ES"/>
        </w:rPr>
        <w:t xml:space="preserve"> 1) y el NGAL (</w:t>
      </w:r>
      <w:proofErr w:type="spellStart"/>
      <w:r w:rsidRPr="00FF61F9">
        <w:rPr>
          <w:szCs w:val="24"/>
          <w:lang w:val="es-ES"/>
        </w:rPr>
        <w:t>Neutrophil</w:t>
      </w:r>
      <w:proofErr w:type="spellEnd"/>
      <w:r w:rsidRPr="00FF61F9">
        <w:rPr>
          <w:szCs w:val="24"/>
          <w:lang w:val="es-ES"/>
        </w:rPr>
        <w:t xml:space="preserve"> </w:t>
      </w:r>
      <w:proofErr w:type="spellStart"/>
      <w:r w:rsidRPr="00FF61F9">
        <w:rPr>
          <w:szCs w:val="24"/>
          <w:lang w:val="es-ES"/>
        </w:rPr>
        <w:t>Gelatinase-Associated</w:t>
      </w:r>
      <w:proofErr w:type="spellEnd"/>
      <w:r w:rsidRPr="00FF61F9">
        <w:rPr>
          <w:szCs w:val="24"/>
          <w:lang w:val="es-ES"/>
        </w:rPr>
        <w:t xml:space="preserve"> </w:t>
      </w:r>
      <w:proofErr w:type="spellStart"/>
      <w:r w:rsidRPr="00FF61F9">
        <w:rPr>
          <w:szCs w:val="24"/>
          <w:lang w:val="es-ES"/>
        </w:rPr>
        <w:t>Lipocalin</w:t>
      </w:r>
      <w:proofErr w:type="spellEnd"/>
      <w:r w:rsidRPr="00FF61F9">
        <w:rPr>
          <w:szCs w:val="24"/>
          <w:lang w:val="es-ES"/>
        </w:rPr>
        <w:t>). El KIM-1 se ha asociado con daño tubular renal, mientras que el NGAL se ha utilizado como marcador temprano de lesión renal aguda y cróni</w:t>
      </w:r>
      <w:r>
        <w:rPr>
          <w:szCs w:val="24"/>
          <w:lang w:val="es-ES"/>
        </w:rPr>
        <w:t xml:space="preserve">ca, </w:t>
      </w:r>
      <w:r w:rsidRPr="00FF61F9">
        <w:rPr>
          <w:szCs w:val="24"/>
          <w:lang w:val="es-ES"/>
        </w:rPr>
        <w:t xml:space="preserve">estos </w:t>
      </w:r>
      <w:proofErr w:type="spellStart"/>
      <w:r w:rsidRPr="00FF61F9">
        <w:rPr>
          <w:szCs w:val="24"/>
          <w:lang w:val="es-ES"/>
        </w:rPr>
        <w:t>biomarcadores</w:t>
      </w:r>
      <w:proofErr w:type="spellEnd"/>
      <w:r w:rsidRPr="00FF61F9">
        <w:rPr>
          <w:szCs w:val="24"/>
          <w:lang w:val="es-ES"/>
        </w:rPr>
        <w:t xml:space="preserve"> pueden proporcionar información adicional sobre la etiología del </w:t>
      </w:r>
      <w:r w:rsidRPr="00FF61F9">
        <w:rPr>
          <w:szCs w:val="24"/>
          <w:lang w:val="es-ES"/>
        </w:rPr>
        <w:lastRenderedPageBreak/>
        <w:t>daño renal en pacientes con DM y HTA, permitiendo una caracterización más completa del perfil renal de los pacientes</w:t>
      </w:r>
      <w:r>
        <w:rPr>
          <w:szCs w:val="24"/>
          <w:lang w:val="es-ES"/>
        </w:rPr>
        <w:t xml:space="preserve"> </w:t>
      </w:r>
      <w:sdt>
        <w:sdtPr>
          <w:rPr>
            <w:szCs w:val="24"/>
            <w:lang w:val="es-ES"/>
          </w:rPr>
          <w:id w:val="-1965965179"/>
          <w:citation/>
        </w:sdtPr>
        <w:sdtContent>
          <w:r>
            <w:rPr>
              <w:szCs w:val="24"/>
              <w:lang w:val="es-ES"/>
            </w:rPr>
            <w:fldChar w:fldCharType="begin"/>
          </w:r>
          <w:r>
            <w:rPr>
              <w:szCs w:val="24"/>
              <w:lang w:val="es-EC"/>
            </w:rPr>
            <w:instrText xml:space="preserve"> CITATION Rys19 \l 12298 </w:instrText>
          </w:r>
          <w:r>
            <w:rPr>
              <w:szCs w:val="24"/>
              <w:lang w:val="es-ES"/>
            </w:rPr>
            <w:fldChar w:fldCharType="separate"/>
          </w:r>
          <w:r w:rsidRPr="004953E6">
            <w:rPr>
              <w:noProof/>
              <w:szCs w:val="24"/>
              <w:lang w:val="es-EC"/>
            </w:rPr>
            <w:t>(35)</w:t>
          </w:r>
          <w:r>
            <w:rPr>
              <w:szCs w:val="24"/>
              <w:lang w:val="es-ES"/>
            </w:rPr>
            <w:fldChar w:fldCharType="end"/>
          </w:r>
        </w:sdtContent>
      </w:sdt>
      <w:r>
        <w:rPr>
          <w:szCs w:val="24"/>
          <w:lang w:val="es-ES"/>
        </w:rPr>
        <w:t>.</w:t>
      </w:r>
    </w:p>
    <w:p w:rsidR="0088226B" w:rsidRPr="00B34E26" w:rsidRDefault="0088226B" w:rsidP="00C51517">
      <w:pPr>
        <w:spacing w:before="240" w:line="240" w:lineRule="auto"/>
        <w:jc w:val="center"/>
        <w:rPr>
          <w:b/>
          <w:bCs/>
          <w:sz w:val="28"/>
          <w:szCs w:val="28"/>
          <w:lang w:val="es-ES" w:eastAsia="es-ES"/>
        </w:rPr>
      </w:pPr>
      <w:r w:rsidRPr="00B34E26">
        <w:rPr>
          <w:b/>
          <w:bCs/>
          <w:sz w:val="28"/>
          <w:szCs w:val="28"/>
          <w:lang w:val="es-ES" w:eastAsia="es-ES"/>
        </w:rPr>
        <w:t xml:space="preserve">Conclusiones </w:t>
      </w:r>
    </w:p>
    <w:p w:rsidR="00D46CD2" w:rsidRPr="004953E6" w:rsidRDefault="00D46CD2" w:rsidP="00D46CD2">
      <w:pPr>
        <w:spacing w:before="120" w:after="120" w:line="240" w:lineRule="auto"/>
        <w:rPr>
          <w:szCs w:val="24"/>
          <w:lang w:val="es-ES"/>
        </w:rPr>
      </w:pPr>
      <w:r w:rsidRPr="004953E6">
        <w:rPr>
          <w:szCs w:val="24"/>
          <w:lang w:val="es-ES"/>
        </w:rPr>
        <w:t xml:space="preserve">La detección temprana del daño renal en pacientes con diabetes mellitus e hipertensión arterial ha experimentado un avance significativo gracias al surgimiento de nuevos </w:t>
      </w:r>
      <w:proofErr w:type="spellStart"/>
      <w:r w:rsidRPr="004953E6">
        <w:rPr>
          <w:szCs w:val="24"/>
          <w:lang w:val="es-ES"/>
        </w:rPr>
        <w:t>biomarcadores</w:t>
      </w:r>
      <w:proofErr w:type="spellEnd"/>
      <w:r w:rsidRPr="004953E6">
        <w:rPr>
          <w:szCs w:val="24"/>
          <w:lang w:val="es-ES"/>
        </w:rPr>
        <w:t>. Estos marcadores moleculares ofrecen una evaluación más precisa y sensible de la función renal, superando las limitaciones de los métodos tradicionales.</w:t>
      </w:r>
    </w:p>
    <w:p w:rsidR="00D46CD2" w:rsidRPr="004953E6" w:rsidRDefault="00D46CD2" w:rsidP="00D46CD2">
      <w:pPr>
        <w:spacing w:before="120" w:after="120" w:line="240" w:lineRule="auto"/>
        <w:rPr>
          <w:szCs w:val="24"/>
          <w:lang w:val="es-ES"/>
        </w:rPr>
      </w:pPr>
      <w:r w:rsidRPr="004953E6">
        <w:rPr>
          <w:szCs w:val="24"/>
          <w:lang w:val="es-ES"/>
        </w:rPr>
        <w:t xml:space="preserve">La </w:t>
      </w:r>
      <w:proofErr w:type="spellStart"/>
      <w:r w:rsidRPr="004953E6">
        <w:rPr>
          <w:szCs w:val="24"/>
          <w:lang w:val="es-ES"/>
        </w:rPr>
        <w:t>cistatina</w:t>
      </w:r>
      <w:proofErr w:type="spellEnd"/>
      <w:r w:rsidRPr="004953E6">
        <w:rPr>
          <w:szCs w:val="24"/>
          <w:lang w:val="es-ES"/>
        </w:rPr>
        <w:t xml:space="preserve"> C, se ha posicionado como un </w:t>
      </w:r>
      <w:proofErr w:type="spellStart"/>
      <w:r w:rsidRPr="004953E6">
        <w:rPr>
          <w:szCs w:val="24"/>
          <w:lang w:val="es-ES"/>
        </w:rPr>
        <w:t>biomarcador</w:t>
      </w:r>
      <w:proofErr w:type="spellEnd"/>
      <w:r w:rsidRPr="004953E6">
        <w:rPr>
          <w:szCs w:val="24"/>
          <w:lang w:val="es-ES"/>
        </w:rPr>
        <w:t xml:space="preserve"> de gran relevancia. Al ser independiente de la masa muscular y más sensible a cambios tempranos en la función renal, la </w:t>
      </w:r>
      <w:proofErr w:type="spellStart"/>
      <w:r w:rsidRPr="004953E6">
        <w:rPr>
          <w:szCs w:val="24"/>
          <w:lang w:val="es-ES"/>
        </w:rPr>
        <w:t>cistatina</w:t>
      </w:r>
      <w:proofErr w:type="spellEnd"/>
      <w:r w:rsidRPr="004953E6">
        <w:rPr>
          <w:szCs w:val="24"/>
          <w:lang w:val="es-ES"/>
        </w:rPr>
        <w:t xml:space="preserve"> C permite identificar el daño renal en etapas más precoces. Esta detección temprana es fundamental, ya que posibilita una intervención oportuna y personalizada, mejorando así el pronóstico de los pacientes y reduciendo la progresión a enfermedad renal crónica.</w:t>
      </w:r>
    </w:p>
    <w:p w:rsidR="00D46CD2" w:rsidRDefault="00D46CD2" w:rsidP="00D46CD2">
      <w:pPr>
        <w:spacing w:before="120" w:after="120" w:line="240" w:lineRule="auto"/>
        <w:rPr>
          <w:szCs w:val="24"/>
          <w:lang w:val="es-ES"/>
        </w:rPr>
      </w:pPr>
      <w:r w:rsidRPr="004953E6">
        <w:rPr>
          <w:szCs w:val="24"/>
          <w:lang w:val="es-ES"/>
        </w:rPr>
        <w:t xml:space="preserve">La integración de estos </w:t>
      </w:r>
      <w:proofErr w:type="spellStart"/>
      <w:r w:rsidRPr="004953E6">
        <w:rPr>
          <w:szCs w:val="24"/>
          <w:lang w:val="es-ES"/>
        </w:rPr>
        <w:t>biomarcadores</w:t>
      </w:r>
      <w:proofErr w:type="spellEnd"/>
      <w:r w:rsidRPr="004953E6">
        <w:rPr>
          <w:szCs w:val="24"/>
          <w:lang w:val="es-ES"/>
        </w:rPr>
        <w:t xml:space="preserve"> en la práctica clínica diaria representa un cambio de paradigma en la gestión de las enfermedades renales. Al permitir una detección precoz y una evaluación más precisa del riesgo, se abre la puerta a estrategias preventivas y terapéuticas más efectivas. En este nuevo escenario, la prevención y la detección temprana se consolidan como pilares fundamentales en el manejo de las enfermedades renales.</w:t>
      </w:r>
    </w:p>
    <w:p w:rsidR="0088226B" w:rsidRPr="00614939" w:rsidRDefault="0088226B" w:rsidP="00E43134">
      <w:pPr>
        <w:spacing w:before="240" w:after="240" w:line="240" w:lineRule="auto"/>
        <w:jc w:val="center"/>
        <w:rPr>
          <w:b/>
          <w:bCs/>
          <w:sz w:val="28"/>
          <w:szCs w:val="28"/>
          <w:lang w:val="es-ES" w:eastAsia="es-ES"/>
        </w:rPr>
      </w:pPr>
      <w:r w:rsidRPr="00614939">
        <w:rPr>
          <w:b/>
          <w:bCs/>
          <w:sz w:val="28"/>
          <w:szCs w:val="28"/>
          <w:lang w:val="es-ES" w:eastAsia="es-ES"/>
        </w:rPr>
        <w:t xml:space="preserve">Referencias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
        <w:gridCol w:w="10051"/>
      </w:tblGrid>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Page , McKenzie J, Boutron I. Declaración PRISMA 2020: una guía actualizada para la publicación de revisiones sistemáticas. </w:t>
            </w:r>
            <w:r w:rsidRPr="00E43134">
              <w:rPr>
                <w:noProof/>
                <w:color w:val="auto"/>
                <w:szCs w:val="24"/>
              </w:rPr>
              <w:t>Revista Española de Cardiología. 2021; 74(9).</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Hidalgo Quijije Y, Moreira Lucas Y, Merchán Villafuerte. </w:t>
            </w:r>
            <w:r w:rsidRPr="00E43134">
              <w:rPr>
                <w:noProof/>
                <w:color w:val="auto"/>
                <w:szCs w:val="24"/>
              </w:rPr>
              <w:t>Biomarcadores de daño renal: nuevas perspectivas. Revista Científica Arbitrada Multidisciplinaria PENTACIENCIAS. 2022; 4(3).</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3.</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Chiquito-Pionce G, Castro Jalca J. Sensibilidad y especificidad de pruebas diagnósticas del perfil renal como marcadores de daño renal. Sensibilidad y especificidad de pruebas diagnósticas del perfil renal como marcadores de daño renal. </w:t>
            </w:r>
            <w:r w:rsidRPr="00E43134">
              <w:rPr>
                <w:noProof/>
                <w:color w:val="auto"/>
                <w:szCs w:val="24"/>
              </w:rPr>
              <w:t>2024; 8(1).</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4.</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Gutiérrez Lara , De la Torre Fiallos A. Cistatina C como marcador de daño renal en pacientes con diabetes mellitus tipo II. </w:t>
            </w:r>
            <w:r w:rsidRPr="00E43134">
              <w:rPr>
                <w:noProof/>
                <w:color w:val="auto"/>
                <w:szCs w:val="24"/>
              </w:rPr>
              <w:t>Revista Científica Arbitrada Multidisciplinaria PENTACIENCIAS. 2024; 6(3).</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5.</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Cistatina C como marcador precoz de daño renal en pacientes con Diabetes Mellitus II. Revista Convención Internacional de Salud, Cuba Salud. </w:t>
            </w:r>
            <w:r w:rsidRPr="00E43134">
              <w:rPr>
                <w:noProof/>
                <w:color w:val="auto"/>
                <w:szCs w:val="24"/>
              </w:rPr>
              <w:t>2022.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6.</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García A. Valor predictivo de la cistatina C en el daño renal en pacientes hipertensos. </w:t>
            </w:r>
            <w:r w:rsidRPr="00E43134">
              <w:rPr>
                <w:noProof/>
                <w:color w:val="auto"/>
                <w:szCs w:val="24"/>
              </w:rPr>
              <w:t>Revista Ciencias latinas. 2022; 2(1).</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7.</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Silva M, Carvallo G. Cystatin C: An Early Biomarker for Chronic Kidney Disease in Hypertensive Patients. Revista Internaiconal de salud. 2021; 32(8).</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8.</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Brown T. Cistatina C como indicador de daño renal temprano en adultos hipertensos. Elsevier. 2020; 12(32).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lastRenderedPageBreak/>
              <w:t>9.</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Arrazola T. Utilidad de la cistatina C como biomarcador precoz de daño renal en pacientes con diabetes mellitus de tipo 2. </w:t>
            </w:r>
            <w:r w:rsidRPr="00E43134">
              <w:rPr>
                <w:noProof/>
                <w:color w:val="auto"/>
                <w:szCs w:val="24"/>
              </w:rPr>
              <w:t>Revista MEDISAN. 2019; 23(3).</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10.</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Assal H, Tawfeek S, Thabet E. Serum Cystatin C and Tubular Urinary Enzymes as Biomarkers of Renal Dysfunction in Type 2 Diabetes Mellitus. Clinical Medicine Insights: Endocrinology and Diabetes. 2019; 12(24).</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11.</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Hernández J, Gómez S, Ofeli A. Papel de la cistatina C sérica en la detección de insuficiencia renal en la hipertensión. </w:t>
            </w:r>
            <w:r w:rsidRPr="00E43134">
              <w:rPr>
                <w:noProof/>
                <w:color w:val="auto"/>
                <w:szCs w:val="24"/>
              </w:rPr>
              <w:t>Revista Española de Cardiología. 2019; 8(2).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12.</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Moina Veloz A, Navas Atiaja M. Microalbuminuria como marcador de daño renal en pacientes con diabetes mellitus tipo 2. Revista PENTACIENCIAS. 2023.</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13.</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Lagos Ruiz N, Merchán Villafuerte K. Microalbuminuria y su efectividad como método de detección precoz de enfermedad renal crónica en pacientes hipertensos. </w:t>
            </w:r>
            <w:r w:rsidRPr="00E43134">
              <w:rPr>
                <w:noProof/>
                <w:color w:val="auto"/>
                <w:szCs w:val="24"/>
              </w:rPr>
              <w:t>Revista Científica Arbitrada Multidisciplinaria PENTACIENCIAS. 2023; 5(3).</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14.</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Cruz Tenempaguay R, Chimbolema Tenelema W. Microalbuminuria como marcador de daño renal en pacientes con hipertensión arterial. Revista de Ciencias Sociales y Humanidades. 2022.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15.</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Arevalo Aguilar J. Microalbuminuria como marcador temprano de daño renal en pacientes con Diabetes Mellitus. Revista Polo del Conocimeinto. 2022.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16.</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Hinojoza Alarcón G, Paramio Rodríguez A. La microalbuminuria en el diagnóstico precoz del daño renal en pacientes diabéticos. </w:t>
            </w:r>
            <w:r w:rsidRPr="00E43134">
              <w:rPr>
                <w:noProof/>
                <w:color w:val="auto"/>
                <w:szCs w:val="24"/>
              </w:rPr>
              <w:t>Revista Finlay. 2021; 11(2).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17.</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Robles P, Castro Mina H. Biomarcador de Microalbuminuria como principal para la detención del daño renal en hipertensos. </w:t>
            </w:r>
            <w:r w:rsidRPr="00E43134">
              <w:rPr>
                <w:noProof/>
                <w:color w:val="auto"/>
                <w:szCs w:val="24"/>
              </w:rPr>
              <w:t>Revista Ciencias Latina. 2021; 12(3).</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18.</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Herrera Calderón Y, Menéndez Villa , Serra Valdés M. Microalbuminuria as a marker of kidney damage in patients with arterial hypertension. Revista Habanera de Ciencias Médicas. 2020; 18(2).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19.</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Herrera Calderón Y, Herrera Calderón M, Serra Valdés M. Microalbuminuria como marcador de daño renal en pacientes con hipertensión arterial. </w:t>
            </w:r>
            <w:r w:rsidRPr="00E43134">
              <w:rPr>
                <w:noProof/>
                <w:color w:val="auto"/>
                <w:szCs w:val="24"/>
              </w:rPr>
              <w:t>Revista Ciencias clínicas y patológicas. 2019; 18(2).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20.</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Tulcanaz Montesdoca. Evaluación de la microalbuminuria como marcador temprano de daño renal en pacientes diabéticos tipo II del Hospital de Especialidades de las Fuerzas Armadas N° 1 periodo enero del 2017 – junio del 2018. </w:t>
            </w:r>
            <w:r w:rsidRPr="00E43134">
              <w:rPr>
                <w:noProof/>
                <w:color w:val="auto"/>
                <w:szCs w:val="24"/>
              </w:rPr>
              <w:t>PENTACIENCIAS. 2019.</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21.</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Aguilar Hernández. La microalbuminuria como valor predictivo del daño renal en pacientes del Club de diabéticos Amigos Dulces del Hospital Isidro Ayora. </w:t>
            </w:r>
            <w:r w:rsidRPr="00E43134">
              <w:rPr>
                <w:noProof/>
                <w:color w:val="auto"/>
                <w:szCs w:val="24"/>
              </w:rPr>
              <w:t>Revsista polo del conocieminto. 2019.</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22.</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Iraizoz Barrios A, Brito Sosa G, Santos Luna J. Detección de factores de riesgo de enfermedad renal crónica en adultos. </w:t>
            </w:r>
            <w:r w:rsidRPr="00E43134">
              <w:rPr>
                <w:noProof/>
                <w:color w:val="auto"/>
                <w:szCs w:val="24"/>
              </w:rPr>
              <w:t>Revista Cubana de Medicina General Integra. 2022; 38(2).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23.</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Kapoula G, Kontou P. Diagnostic Performance of Biomarkers Urinary KIM-1 and YKL-40 for Early Diabetic Nephropathy, in Patients with Type 2 Diabetes: A Systematic Review and Meta-Analysis. Diagnostics. Revista Polo del Conocimeinto. 2020; 10(2).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24.</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Said S, Nash S. Silent diabetic nephropathy. Kidney International. Kidney International. 2022.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25.</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Araki S, Haneda M, Sugimoto T, Isono M. Factors Associated With Frequent Remission of Microalbuminuria in Patients With Type 2 Diabetes. Rev. of Diabets. 2019.</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lastRenderedPageBreak/>
              <w:t>26.</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Hinojoza Alarcón G. La microalbuminuria en el diagnóstico precoz del daño renal en pacientes diabéticos. </w:t>
            </w:r>
            <w:r w:rsidRPr="00E43134">
              <w:rPr>
                <w:noProof/>
                <w:color w:val="auto"/>
                <w:szCs w:val="24"/>
              </w:rPr>
              <w:t>Revista Finlay. 2021; 11(2).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27.</w:t>
            </w:r>
          </w:p>
        </w:tc>
        <w:tc>
          <w:tcPr>
            <w:tcW w:w="4799" w:type="pct"/>
            <w:hideMark/>
          </w:tcPr>
          <w:p w:rsidR="00E43134" w:rsidRPr="00E43134" w:rsidRDefault="00E43134" w:rsidP="00E43134">
            <w:pPr>
              <w:pStyle w:val="Bibliografa"/>
              <w:spacing w:line="240" w:lineRule="auto"/>
              <w:rPr>
                <w:noProof/>
                <w:color w:val="auto"/>
                <w:szCs w:val="24"/>
                <w:lang w:val="es-EC"/>
              </w:rPr>
            </w:pPr>
            <w:r w:rsidRPr="00E43134">
              <w:rPr>
                <w:noProof/>
                <w:color w:val="auto"/>
                <w:szCs w:val="24"/>
                <w:lang w:val="es-EC"/>
              </w:rPr>
              <w:t>Ander Vergara A, Martinez Castelao A. Enfermedad Renal Diabética: Albuminuria y Progresión. Nefropatía al día. 2022.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28.</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Morales , Agramonte Llanes O. Cistatina C: marcador de laboratorio precoz de enfermedad renal en pacientes con Diabetes Nellitus 2. </w:t>
            </w:r>
            <w:r w:rsidRPr="00E43134">
              <w:rPr>
                <w:noProof/>
                <w:color w:val="auto"/>
                <w:szCs w:val="24"/>
              </w:rPr>
              <w:t>Revista Cubana de Hematología, Inmunología y Hemoterapia. 2019; 34(2).</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29.</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Benavides Couto A, Rodríguez Jiménez Y. Utilización del biomarcador de cistatina C en pacientes con posible fallo renal. </w:t>
            </w:r>
            <w:r w:rsidRPr="00E43134">
              <w:rPr>
                <w:noProof/>
                <w:color w:val="auto"/>
                <w:szCs w:val="24"/>
              </w:rPr>
              <w:t>Revista de enfermedades no trasmisibles. 2019; 9(4).</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30.</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rPr>
              <w:t>Rysz , Gluba-Brzózka A. Novel Biomarkers in the Diagnosis of Chronic Kidney Disease and the Prediction of Its Outcome. International Journal of Molecular Science. 2019; 18(8).</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31.</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Organización Mundial de la Salud. </w:t>
            </w:r>
            <w:r w:rsidRPr="00E43134">
              <w:rPr>
                <w:noProof/>
                <w:color w:val="auto"/>
                <w:szCs w:val="24"/>
              </w:rPr>
              <w:t xml:space="preserve">Diabetes. Internet. [Online]; 2019. Acceso 20 de Juniode 2024. Disponible en: </w:t>
            </w:r>
            <w:hyperlink r:id="rId21" w:history="1">
              <w:r w:rsidRPr="00E43134">
                <w:rPr>
                  <w:rStyle w:val="Hipervnculo"/>
                  <w:noProof/>
                  <w:color w:val="auto"/>
                  <w:szCs w:val="24"/>
                </w:rPr>
                <w:t>https://www.who.int/es/news-room/fact-sheets/detail/diabetes</w:t>
              </w:r>
            </w:hyperlink>
            <w:r w:rsidRPr="00E43134">
              <w:rPr>
                <w:noProof/>
                <w:color w:val="auto"/>
                <w:szCs w:val="24"/>
              </w:rPr>
              <w:t>.</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32.</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Organización Panamericana de la Salud. El número de personas con diabetes en las Américas se ha triplicado en tres décadas, según un informe de la OPS. </w:t>
            </w:r>
            <w:r w:rsidRPr="00E43134">
              <w:rPr>
                <w:noProof/>
                <w:color w:val="auto"/>
                <w:szCs w:val="24"/>
              </w:rPr>
              <w:t xml:space="preserve">Internet. [Online]; 2022. Acceso 20 de Juniode 2024. Disponible en: </w:t>
            </w:r>
            <w:hyperlink r:id="rId22" w:history="1">
              <w:r w:rsidRPr="00E43134">
                <w:rPr>
                  <w:rStyle w:val="Hipervnculo"/>
                  <w:noProof/>
                  <w:color w:val="auto"/>
                  <w:szCs w:val="24"/>
                </w:rPr>
                <w:t>https://www.paho.org/es/noticias/11-11-2022-numero-personas-con-diabetes-americas-se-ha-triplicado-tres-decadas-segun</w:t>
              </w:r>
            </w:hyperlink>
            <w:r w:rsidRPr="00E43134">
              <w:rPr>
                <w:noProof/>
                <w:color w:val="auto"/>
                <w:szCs w:val="24"/>
              </w:rPr>
              <w:t>.</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33.</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Romero M. La mitad de los diabéticos en América Latina viven sin acceso a la insulina. </w:t>
            </w:r>
            <w:r w:rsidRPr="00E43134">
              <w:rPr>
                <w:noProof/>
                <w:color w:val="auto"/>
                <w:szCs w:val="24"/>
              </w:rPr>
              <w:t>Revista France 24. 2021.</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34.</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Humana. Aumento de la Diabetes en Ecuador: un desafío de salud pública. </w:t>
            </w:r>
            <w:r w:rsidRPr="00E43134">
              <w:rPr>
                <w:noProof/>
                <w:color w:val="auto"/>
                <w:szCs w:val="24"/>
              </w:rPr>
              <w:t xml:space="preserve">Internet. [Online]; 2024. Acceso 20 de Juniode 2024. Disponible en: </w:t>
            </w:r>
            <w:hyperlink r:id="rId23" w:history="1">
              <w:r w:rsidRPr="00E43134">
                <w:rPr>
                  <w:rStyle w:val="Hipervnculo"/>
                  <w:noProof/>
                  <w:color w:val="auto"/>
                  <w:szCs w:val="24"/>
                </w:rPr>
                <w:t>https://blog.humana.med.ec/aumento-de-la-diabetes-en-ecuador-un-desafio-a-la-salud-publica</w:t>
              </w:r>
            </w:hyperlink>
            <w:r w:rsidRPr="00E43134">
              <w:rPr>
                <w:noProof/>
                <w:color w:val="auto"/>
                <w:szCs w:val="24"/>
              </w:rPr>
              <w:t>.</w:t>
            </w:r>
          </w:p>
        </w:tc>
      </w:tr>
      <w:tr w:rsidR="00E43134" w:rsidRPr="00E43134" w:rsidTr="00E43134">
        <w:trPr>
          <w:tblCellSpacing w:w="15" w:type="dxa"/>
        </w:trPr>
        <w:tc>
          <w:tcPr>
            <w:tcW w:w="158" w:type="pct"/>
            <w:hideMark/>
          </w:tcPr>
          <w:p w:rsidR="00E43134" w:rsidRPr="00E43134" w:rsidRDefault="00E43134" w:rsidP="00E43134">
            <w:pPr>
              <w:pStyle w:val="Bibliografa"/>
              <w:spacing w:line="240" w:lineRule="auto"/>
              <w:jc w:val="right"/>
              <w:rPr>
                <w:noProof/>
                <w:color w:val="auto"/>
                <w:szCs w:val="24"/>
              </w:rPr>
            </w:pPr>
            <w:r w:rsidRPr="00E43134">
              <w:rPr>
                <w:noProof/>
                <w:color w:val="auto"/>
                <w:szCs w:val="24"/>
              </w:rPr>
              <w:t>35.</w:t>
            </w:r>
          </w:p>
        </w:tc>
        <w:tc>
          <w:tcPr>
            <w:tcW w:w="4799" w:type="pct"/>
            <w:hideMark/>
          </w:tcPr>
          <w:p w:rsidR="00E43134" w:rsidRPr="00E43134" w:rsidRDefault="00E43134" w:rsidP="00E43134">
            <w:pPr>
              <w:pStyle w:val="Bibliografa"/>
              <w:spacing w:line="240" w:lineRule="auto"/>
              <w:rPr>
                <w:noProof/>
                <w:color w:val="auto"/>
                <w:szCs w:val="24"/>
              </w:rPr>
            </w:pPr>
            <w:r w:rsidRPr="00E43134">
              <w:rPr>
                <w:noProof/>
                <w:color w:val="auto"/>
                <w:szCs w:val="24"/>
                <w:lang w:val="es-EC"/>
              </w:rPr>
              <w:t xml:space="preserve">Silva Susca K, Aspiazu Himostroza K, Prieto Fuentemayor C. Marcadores bioquímicos para detección temprana de lesión renal en pacientes con diabetes mellitus tipo 2. </w:t>
            </w:r>
            <w:r w:rsidRPr="00E43134">
              <w:rPr>
                <w:noProof/>
                <w:color w:val="auto"/>
                <w:szCs w:val="24"/>
              </w:rPr>
              <w:t>Revista Polo del Conocimiento. 2022; 7(6).</w:t>
            </w:r>
          </w:p>
        </w:tc>
      </w:tr>
    </w:tbl>
    <w:p w:rsidR="009136B1" w:rsidRPr="00B34E26" w:rsidRDefault="009136B1" w:rsidP="00E43134">
      <w:pPr>
        <w:spacing w:line="240" w:lineRule="auto"/>
        <w:rPr>
          <w:szCs w:val="24"/>
          <w:lang w:val="es-ES"/>
        </w:rPr>
      </w:pPr>
    </w:p>
    <w:sectPr w:rsidR="009136B1" w:rsidRPr="00B34E26" w:rsidSect="001C54D1">
      <w:type w:val="continuous"/>
      <w:pgSz w:w="12240" w:h="15840"/>
      <w:pgMar w:top="2160" w:right="680" w:bottom="2160" w:left="1134"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675" w:rsidRDefault="00FD3675">
      <w:r>
        <w:separator/>
      </w:r>
    </w:p>
  </w:endnote>
  <w:endnote w:type="continuationSeparator" w:id="0">
    <w:p w:rsidR="00FD3675" w:rsidRDefault="00FD3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72F" w:rsidRDefault="00AE2C1B" w:rsidP="008719E0">
    <w:pPr>
      <w:ind w:left="1418" w:right="503" w:hanging="284"/>
      <w:rPr>
        <w:color w:val="002060"/>
        <w:sz w:val="20"/>
        <w:lang w:val="es-ES"/>
      </w:rPr>
    </w:pPr>
    <w:r>
      <w:rPr>
        <w:noProof/>
        <w:lang w:val="es-CU" w:eastAsia="es-CU"/>
      </w:rPr>
      <w:drawing>
        <wp:anchor distT="0" distB="0" distL="114300" distR="114300" simplePos="0" relativeHeight="251660288" behindDoc="1" locked="0" layoutInCell="1" allowOverlap="1" wp14:anchorId="301FBF12" wp14:editId="4CF1E38A">
          <wp:simplePos x="0" y="0"/>
          <wp:positionH relativeFrom="column">
            <wp:posOffset>41910</wp:posOffset>
          </wp:positionH>
          <wp:positionV relativeFrom="paragraph">
            <wp:posOffset>24130</wp:posOffset>
          </wp:positionV>
          <wp:extent cx="838200" cy="434975"/>
          <wp:effectExtent l="0" t="0" r="0" b="3175"/>
          <wp:wrapTight wrapText="bothSides">
            <wp:wrapPolygon edited="0">
              <wp:start x="0" y="0"/>
              <wp:lineTo x="0" y="20812"/>
              <wp:lineTo x="21109" y="20812"/>
              <wp:lineTo x="21109" y="0"/>
              <wp:lineTo x="0" y="0"/>
            </wp:wrapPolygon>
          </wp:wrapTight>
          <wp:docPr id="12" name="Imagen 12" descr="Licencia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cencia Creative Common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38200" cy="434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E3C29" w:rsidRPr="008719E0">
      <w:rPr>
        <w:noProof/>
        <w:sz w:val="20"/>
        <w:lang w:val="es-CU" w:eastAsia="es-CU"/>
      </w:rPr>
      <mc:AlternateContent>
        <mc:Choice Requires="wps">
          <w:drawing>
            <wp:anchor distT="0" distB="0" distL="0" distR="0" simplePos="0" relativeHeight="251659264" behindDoc="0" locked="0" layoutInCell="1" allowOverlap="1" wp14:anchorId="433B15FA" wp14:editId="4CC6EAC4">
              <wp:simplePos x="0" y="0"/>
              <wp:positionH relativeFrom="page">
                <wp:posOffset>7198995</wp:posOffset>
              </wp:positionH>
              <wp:positionV relativeFrom="paragraph">
                <wp:posOffset>-635</wp:posOffset>
              </wp:positionV>
              <wp:extent cx="320040" cy="146050"/>
              <wp:effectExtent l="0" t="0" r="0" b="0"/>
              <wp:wrapSquare wrapText="largest"/>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19E0" w:rsidRDefault="008719E0" w:rsidP="008719E0">
                          <w:pPr>
                            <w:pStyle w:val="Piedepgina"/>
                          </w:pPr>
                          <w:r>
                            <w:rPr>
                              <w:rStyle w:val="Nmerodepgina"/>
                            </w:rPr>
                            <w:fldChar w:fldCharType="begin"/>
                          </w:r>
                          <w:r>
                            <w:rPr>
                              <w:rStyle w:val="Nmerodepgina"/>
                            </w:rPr>
                            <w:instrText xml:space="preserve"> PAGE </w:instrText>
                          </w:r>
                          <w:r>
                            <w:rPr>
                              <w:rStyle w:val="Nmerodepgina"/>
                            </w:rPr>
                            <w:fldChar w:fldCharType="separate"/>
                          </w:r>
                          <w:r w:rsidR="00D06199">
                            <w:rPr>
                              <w:rStyle w:val="Nmerodepgina"/>
                              <w:noProof/>
                            </w:rPr>
                            <w:t>402</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B15FA" id="_x0000_t202" coordsize="21600,21600" o:spt="202" path="m,l,21600r21600,l21600,xe">
              <v:stroke joinstyle="miter"/>
              <v:path gradientshapeok="t" o:connecttype="rect"/>
            </v:shapetype>
            <v:shape id="Cuadro de texto 1" o:spid="_x0000_s1026" type="#_x0000_t202" style="position:absolute;left:0;text-align:left;margin-left:566.85pt;margin-top:-.05pt;width:25.2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q4djgIAACIFAAAOAAAAZHJzL2Uyb0RvYy54bWysVG1v0zAQ/o7Ef7D8vUtS0tJES6etowhp&#10;vEiDH+DGTmPh+IztNhmI/87ZaboNviBEPjhn++7xc3ePfXk1dIochXUSdEWzi5QSoWvgUu8r+uXz&#10;draixHmmOVOgRUUfhKNX65cvLntTijm0oLiwBEG0K3tT0dZ7UyaJq1vRMXcBRmjcbMB2zOPU7hNu&#10;WY/onUrmabpMerDcWKiFc7h6O27SdcRvGlH7j03jhCeqosjNx9HGcRfGZH3Jyr1lppX1iQb7BxYd&#10;kxoPPUPdMs/Iwco/oDpZW3DQ+IsaugSaRtYi5oDZZOlv2dy3zIiYCxbHmXOZ3P+DrT8cP1kiOfaO&#10;Es06bNHmwLgFwgXxYvBAslCk3rgSfe8NevvhBoYQEBJ25g7qr45o2LRM78W1tdC3gnEkGSOTJ6Ej&#10;jgsgu/49cDyNHTxEoKGxXQDEmhBEx2Y9nBuEPEiNi6+w5Tnu1LiV5ct0ERuYsHIKNtb5twI6EoyK&#10;Wux/BGfHO+cxDXSdXCJ5UJJvpVJxYve7jbLkyFAr2/iNscq0bFydjnOja8RzTzGUDkgaAuZ43LiC&#10;CSCBsBdSicL4UWTzPL2ZF7PtcvV6lm/zxax4na5maVbcFMs0L/Lb7c/AIMvLVnIu9J3UYhJplv+d&#10;CE7XZZRXlCnpK1os5ouY3DP2p7ROuabhC73Hoj1z66THO6tkV9HV2YmVoelvNMcAVnom1Wgnz+lH&#10;NKzB9I9ViRIJqhj14YfdgChBNzvgDygWC9hM7Ds+NGi0YL9T0uOlraj7dmBWUKLeaRRcuOGTYSdj&#10;NxlM1xhaUU/JaG78+BIcjJX7FpFHSWu4RlE2MgrmkQVSDhO8iJH86dEIN/3pPHo9Pm3rXwAAAP//&#10;AwBQSwMEFAAGAAgAAAAhAGkLvd/eAAAACgEAAA8AAABkcnMvZG93bnJldi54bWxMj01PwzAMhu9I&#10;/IfISNy29AOxrjSdYIhdEQVp16z1mqqNUzXZVv79vBPc/MqPXj8uNrMdxBkn3zlSEC8jEEi1azpq&#10;Ffx8fywyED5oavTgCBX8oodNeX9X6LxxF/rCcxVawSXkc63AhDDmUvraoNV+6UYk3h3dZHXgOLWy&#10;mfSFy+0gkyh6llZ3xBeMHnFrsO6rk1WQfiarvd9V79txj+s+82/9kYxSjw/z6wuIgHP4g+Gmz+pQ&#10;stPBnajxYuAcp+mKWQWLGMQNiLMnng4KkmQNsizk/xfKKwAAAP//AwBQSwECLQAUAAYACAAAACEA&#10;toM4kv4AAADhAQAAEwAAAAAAAAAAAAAAAAAAAAAAW0NvbnRlbnRfVHlwZXNdLnhtbFBLAQItABQA&#10;BgAIAAAAIQA4/SH/1gAAAJQBAAALAAAAAAAAAAAAAAAAAC8BAABfcmVscy8ucmVsc1BLAQItABQA&#10;BgAIAAAAIQD29q4djgIAACIFAAAOAAAAAAAAAAAAAAAAAC4CAABkcnMvZTJvRG9jLnhtbFBLAQIt&#10;ABQABgAIAAAAIQBpC73f3gAAAAoBAAAPAAAAAAAAAAAAAAAAAOgEAABkcnMvZG93bnJldi54bWxQ&#10;SwUGAAAAAAQABADzAAAA8wUAAAAA&#10;" stroked="f">
              <v:fill opacity="0"/>
              <v:textbox inset="0,0,0,0">
                <w:txbxContent>
                  <w:p w:rsidR="008719E0" w:rsidRDefault="008719E0" w:rsidP="008719E0">
                    <w:pPr>
                      <w:pStyle w:val="Piedepgina"/>
                    </w:pPr>
                    <w:r>
                      <w:rPr>
                        <w:rStyle w:val="Nmerodepgina"/>
                      </w:rPr>
                      <w:fldChar w:fldCharType="begin"/>
                    </w:r>
                    <w:r>
                      <w:rPr>
                        <w:rStyle w:val="Nmerodepgina"/>
                      </w:rPr>
                      <w:instrText xml:space="preserve"> PAGE </w:instrText>
                    </w:r>
                    <w:r>
                      <w:rPr>
                        <w:rStyle w:val="Nmerodepgina"/>
                      </w:rPr>
                      <w:fldChar w:fldCharType="separate"/>
                    </w:r>
                    <w:r w:rsidR="00D06199">
                      <w:rPr>
                        <w:rStyle w:val="Nmerodepgina"/>
                        <w:noProof/>
                      </w:rPr>
                      <w:t>402</w:t>
                    </w:r>
                    <w:r>
                      <w:rPr>
                        <w:rStyle w:val="Nmerodepgina"/>
                      </w:rPr>
                      <w:fldChar w:fldCharType="end"/>
                    </w:r>
                  </w:p>
                </w:txbxContent>
              </v:textbox>
              <w10:wrap type="square" side="largest" anchorx="page"/>
            </v:shape>
          </w:pict>
        </mc:Fallback>
      </mc:AlternateContent>
    </w:r>
    <w:r w:rsidR="008719E0" w:rsidRPr="008719E0">
      <w:rPr>
        <w:b/>
        <w:color w:val="002060"/>
        <w:sz w:val="20"/>
        <w:lang w:val="es-ES"/>
      </w:rPr>
      <w:t xml:space="preserve">Esta obra está bajo una licencia </w:t>
    </w:r>
    <w:proofErr w:type="spellStart"/>
    <w:r w:rsidR="008719E0" w:rsidRPr="008719E0">
      <w:rPr>
        <w:b/>
        <w:i/>
        <w:color w:val="002060"/>
        <w:sz w:val="20"/>
        <w:lang w:val="es-ES"/>
      </w:rPr>
      <w:t>Creative</w:t>
    </w:r>
    <w:proofErr w:type="spellEnd"/>
    <w:r w:rsidR="008719E0" w:rsidRPr="008719E0">
      <w:rPr>
        <w:b/>
        <w:i/>
        <w:color w:val="002060"/>
        <w:sz w:val="20"/>
        <w:lang w:val="es-ES"/>
      </w:rPr>
      <w:t xml:space="preserve"> </w:t>
    </w:r>
    <w:proofErr w:type="spellStart"/>
    <w:r w:rsidR="008719E0" w:rsidRPr="008719E0">
      <w:rPr>
        <w:b/>
        <w:i/>
        <w:color w:val="002060"/>
        <w:sz w:val="20"/>
        <w:lang w:val="es-ES"/>
      </w:rPr>
      <w:t>Commons</w:t>
    </w:r>
    <w:proofErr w:type="spellEnd"/>
    <w:r w:rsidR="008719E0" w:rsidRPr="008719E0">
      <w:rPr>
        <w:b/>
        <w:color w:val="002060"/>
        <w:sz w:val="20"/>
        <w:lang w:val="es-ES"/>
      </w:rPr>
      <w:t xml:space="preserve"> de tipo (</w:t>
    </w:r>
    <w:r w:rsidR="00A4472F" w:rsidRPr="00A4472F">
      <w:rPr>
        <w:b/>
        <w:bCs/>
        <w:color w:val="002060"/>
        <w:sz w:val="20"/>
        <w:lang w:val="es-ES"/>
      </w:rPr>
      <w:t>CC-BY-NC-SA</w:t>
    </w:r>
    <w:r w:rsidR="008719E0" w:rsidRPr="008719E0">
      <w:rPr>
        <w:b/>
        <w:color w:val="002060"/>
        <w:sz w:val="20"/>
        <w:lang w:val="es-ES"/>
      </w:rPr>
      <w:t>).</w:t>
    </w:r>
    <w:r w:rsidR="008719E0" w:rsidRPr="008719E0">
      <w:rPr>
        <w:color w:val="002060"/>
        <w:sz w:val="20"/>
        <w:lang w:val="es-ES"/>
      </w:rPr>
      <w:t xml:space="preserve"> </w:t>
    </w:r>
  </w:p>
  <w:p w:rsidR="008719E0" w:rsidRPr="00A702AF" w:rsidRDefault="00AE2C1B" w:rsidP="00A4472F">
    <w:pPr>
      <w:ind w:left="1418" w:right="503" w:hanging="2"/>
      <w:rPr>
        <w:sz w:val="20"/>
        <w:lang w:val="es-ES"/>
      </w:rPr>
    </w:pPr>
    <w:r w:rsidRPr="00AE2C1B">
      <w:rPr>
        <w:color w:val="002060"/>
        <w:sz w:val="20"/>
        <w:lang w:val="es-ES"/>
      </w:rPr>
      <w:t>Sociedad Ecuatoriana de Investigación Científica</w:t>
    </w:r>
    <w:r>
      <w:rPr>
        <w:color w:val="002060"/>
        <w:sz w:val="20"/>
        <w:lang w:val="es-ES"/>
      </w:rPr>
      <w:t>.</w:t>
    </w:r>
    <w:r w:rsidR="008719E0" w:rsidRPr="008719E0">
      <w:rPr>
        <w:color w:val="002060"/>
        <w:sz w:val="20"/>
        <w:lang w:val="es-ES"/>
      </w:rPr>
      <w:t xml:space="preserve"> E-mail: </w:t>
    </w:r>
    <w:hyperlink r:id="rId3" w:history="1">
      <w:r w:rsidRPr="00A702AF">
        <w:rPr>
          <w:rStyle w:val="Hipervnculo"/>
          <w:sz w:val="20"/>
        </w:rPr>
        <w:t>revistabiosana@gmail.com</w:t>
      </w:r>
    </w:hyperlink>
    <w:r w:rsidRPr="00A702AF">
      <w:rPr>
        <w:sz w:val="20"/>
      </w:rPr>
      <w:t xml:space="preserve"> </w:t>
    </w:r>
  </w:p>
  <w:p w:rsidR="008719E0" w:rsidRPr="00BD22E3" w:rsidRDefault="008719E0" w:rsidP="008719E0">
    <w:pPr>
      <w:pStyle w:val="Piedepgina"/>
      <w:ind w:left="993" w:right="360" w:hanging="142"/>
      <w:rPr>
        <w:color w:val="4472C4"/>
        <w:lang w:val="es-ES"/>
      </w:rPr>
    </w:pPr>
  </w:p>
  <w:p w:rsidR="00A077AD" w:rsidRPr="00BD22E3" w:rsidRDefault="00A077AD" w:rsidP="008719E0">
    <w:pPr>
      <w:pStyle w:val="Piedepgina"/>
      <w:ind w:left="3402" w:right="360"/>
      <w:rPr>
        <w:color w:val="4472C4"/>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675" w:rsidRDefault="00FD3675">
      <w:r>
        <w:separator/>
      </w:r>
    </w:p>
  </w:footnote>
  <w:footnote w:type="continuationSeparator" w:id="0">
    <w:p w:rsidR="00FD3675" w:rsidRDefault="00FD36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781" w:rsidRPr="00A25565" w:rsidRDefault="00FB5E82" w:rsidP="00F16AA0">
    <w:pPr>
      <w:pStyle w:val="Encabez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10426"/>
      </w:tabs>
      <w:rPr>
        <w:noProof/>
        <w:lang w:val="es-ES"/>
      </w:rPr>
    </w:pPr>
    <w:r>
      <w:rPr>
        <w:noProof/>
        <w:sz w:val="18"/>
        <w:szCs w:val="18"/>
        <w:lang w:val="es-CU" w:eastAsia="es-CU"/>
      </w:rPr>
      <w:drawing>
        <wp:anchor distT="0" distB="0" distL="114300" distR="114300" simplePos="0" relativeHeight="251658240" behindDoc="1" locked="0" layoutInCell="1" allowOverlap="1">
          <wp:simplePos x="0" y="0"/>
          <wp:positionH relativeFrom="column">
            <wp:posOffset>5514197</wp:posOffset>
          </wp:positionH>
          <wp:positionV relativeFrom="paragraph">
            <wp:posOffset>-201931</wp:posOffset>
          </wp:positionV>
          <wp:extent cx="1359043" cy="866775"/>
          <wp:effectExtent l="0" t="0" r="0" b="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tretch>
                    <a:fillRect/>
                  </a:stretch>
                </pic:blipFill>
                <pic:spPr bwMode="auto">
                  <a:xfrm>
                    <a:off x="0" y="0"/>
                    <a:ext cx="1369711" cy="873579"/>
                  </a:xfrm>
                  <a:prstGeom prst="rect">
                    <a:avLst/>
                  </a:prstGeom>
                  <a:noFill/>
                  <a:ln>
                    <a:noFill/>
                  </a:ln>
                </pic:spPr>
              </pic:pic>
            </a:graphicData>
          </a:graphic>
          <wp14:sizeRelH relativeFrom="page">
            <wp14:pctWidth>0</wp14:pctWidth>
          </wp14:sizeRelH>
          <wp14:sizeRelV relativeFrom="page">
            <wp14:pctHeight>0</wp14:pctHeight>
          </wp14:sizeRelV>
        </wp:anchor>
      </w:drawing>
    </w:r>
    <w:r w:rsidR="00AC1781" w:rsidRPr="00A25565">
      <w:rPr>
        <w:sz w:val="18"/>
        <w:szCs w:val="18"/>
        <w:lang w:val="es-ES"/>
      </w:rPr>
      <w:t xml:space="preserve">Revista </w:t>
    </w:r>
    <w:r w:rsidR="00AC1781" w:rsidRPr="00AE2C1B">
      <w:rPr>
        <w:sz w:val="18"/>
        <w:szCs w:val="18"/>
        <w:lang w:val="es-ES_tradnl"/>
      </w:rPr>
      <w:t>Científica</w:t>
    </w:r>
    <w:r w:rsidR="00AC1781" w:rsidRPr="00A25565">
      <w:rPr>
        <w:sz w:val="18"/>
        <w:szCs w:val="18"/>
        <w:lang w:val="es-ES"/>
      </w:rPr>
      <w:t xml:space="preserve"> </w:t>
    </w:r>
    <w:r w:rsidR="00AE2C1B" w:rsidRPr="00A25565">
      <w:rPr>
        <w:noProof/>
        <w:lang w:val="es-ES"/>
      </w:rPr>
      <w:t>de Salud BIOSANA</w:t>
    </w:r>
    <w:r w:rsidR="00AC1781" w:rsidRPr="00A25565">
      <w:rPr>
        <w:sz w:val="18"/>
        <w:szCs w:val="18"/>
        <w:lang w:val="es-ES"/>
      </w:rPr>
      <w:t xml:space="preserve"> Vol. </w:t>
    </w:r>
    <w:r w:rsidR="0066701A" w:rsidRPr="00A25565">
      <w:rPr>
        <w:sz w:val="18"/>
        <w:szCs w:val="18"/>
        <w:lang w:val="es-ES"/>
      </w:rPr>
      <w:t>4</w:t>
    </w:r>
    <w:r w:rsidR="00AC1781" w:rsidRPr="00A25565">
      <w:rPr>
        <w:sz w:val="18"/>
        <w:szCs w:val="18"/>
        <w:lang w:val="es-ES"/>
      </w:rPr>
      <w:t xml:space="preserve">, Núm. </w:t>
    </w:r>
    <w:r w:rsidR="009A2B7C">
      <w:rPr>
        <w:sz w:val="18"/>
        <w:szCs w:val="18"/>
        <w:lang w:val="es-ES"/>
      </w:rPr>
      <w:t>4</w:t>
    </w:r>
    <w:r w:rsidR="00AC1781" w:rsidRPr="00A25565">
      <w:rPr>
        <w:sz w:val="18"/>
        <w:szCs w:val="18"/>
        <w:lang w:val="es-ES"/>
      </w:rPr>
      <w:t>. (</w:t>
    </w:r>
    <w:r w:rsidR="009A2B7C">
      <w:rPr>
        <w:sz w:val="18"/>
        <w:szCs w:val="18"/>
        <w:lang w:val="es-ES"/>
      </w:rPr>
      <w:t>Julio</w:t>
    </w:r>
    <w:r w:rsidR="00A25565">
      <w:rPr>
        <w:sz w:val="18"/>
        <w:szCs w:val="18"/>
        <w:lang w:val="es-ES"/>
      </w:rPr>
      <w:t>-</w:t>
    </w:r>
    <w:r w:rsidR="0061036D" w:rsidRPr="00A25565">
      <w:rPr>
        <w:sz w:val="18"/>
        <w:szCs w:val="18"/>
        <w:lang w:val="es-ES"/>
      </w:rPr>
      <w:t xml:space="preserve"> </w:t>
    </w:r>
    <w:r w:rsidR="009A2B7C">
      <w:rPr>
        <w:sz w:val="18"/>
        <w:szCs w:val="18"/>
        <w:lang w:val="es-ES"/>
      </w:rPr>
      <w:t>Septiembre</w:t>
    </w:r>
    <w:r w:rsidR="00AC1781" w:rsidRPr="00A25565">
      <w:rPr>
        <w:sz w:val="18"/>
        <w:szCs w:val="18"/>
        <w:lang w:val="es-ES"/>
      </w:rPr>
      <w:t xml:space="preserve"> 202</w:t>
    </w:r>
    <w:r w:rsidR="00846D9E" w:rsidRPr="00A25565">
      <w:rPr>
        <w:sz w:val="18"/>
        <w:szCs w:val="18"/>
        <w:lang w:val="es-ES"/>
      </w:rPr>
      <w:t>4</w:t>
    </w:r>
    <w:r w:rsidR="00AC1781" w:rsidRPr="00A25565">
      <w:rPr>
        <w:sz w:val="18"/>
        <w:szCs w:val="18"/>
        <w:lang w:val="es-ES"/>
      </w:rPr>
      <w:t xml:space="preserve">) </w:t>
    </w:r>
    <w:proofErr w:type="spellStart"/>
    <w:r w:rsidR="004E3C29" w:rsidRPr="00A25565">
      <w:rPr>
        <w:sz w:val="18"/>
        <w:szCs w:val="18"/>
        <w:lang w:val="es-ES"/>
      </w:rPr>
      <w:t>Pág</w:t>
    </w:r>
    <w:proofErr w:type="spellEnd"/>
    <w:r w:rsidR="004E3C29" w:rsidRPr="00A25565">
      <w:rPr>
        <w:sz w:val="18"/>
        <w:szCs w:val="18"/>
        <w:lang w:val="es-ES"/>
      </w:rPr>
      <w:t xml:space="preserve"> </w:t>
    </w:r>
    <w:r w:rsidR="005B7AEC">
      <w:rPr>
        <w:sz w:val="18"/>
        <w:szCs w:val="18"/>
        <w:lang w:val="es-ES"/>
      </w:rPr>
      <w:t>402</w:t>
    </w:r>
    <w:r w:rsidR="00BD4295" w:rsidRPr="00A25565">
      <w:rPr>
        <w:sz w:val="18"/>
        <w:szCs w:val="18"/>
        <w:lang w:val="es-ES"/>
      </w:rPr>
      <w:t>-</w:t>
    </w:r>
    <w:r w:rsidR="00E43134">
      <w:rPr>
        <w:sz w:val="18"/>
        <w:szCs w:val="18"/>
        <w:lang w:val="es-ES"/>
      </w:rPr>
      <w:t>41</w:t>
    </w:r>
    <w:r w:rsidR="00D06199">
      <w:rPr>
        <w:sz w:val="18"/>
        <w:szCs w:val="18"/>
        <w:lang w:val="es-ES"/>
      </w:rPr>
      <w:t>2</w:t>
    </w:r>
    <w:r w:rsidR="00BD4295" w:rsidRPr="00A25565">
      <w:rPr>
        <w:sz w:val="18"/>
        <w:szCs w:val="18"/>
        <w:lang w:val="es-ES"/>
      </w:rPr>
      <w:t xml:space="preserve">. </w:t>
    </w:r>
    <w:r w:rsidR="00AC1781" w:rsidRPr="00A25565">
      <w:rPr>
        <w:sz w:val="18"/>
        <w:szCs w:val="18"/>
        <w:lang w:val="es-ES"/>
      </w:rPr>
      <w:t>ISSN:</w:t>
    </w:r>
    <w:r w:rsidR="00293567" w:rsidRPr="00293567">
      <w:t xml:space="preserve"> </w:t>
    </w:r>
    <w:r w:rsidR="00293567" w:rsidRPr="00293567">
      <w:rPr>
        <w:sz w:val="18"/>
        <w:szCs w:val="18"/>
        <w:lang w:val="es-ES"/>
      </w:rPr>
      <w:t>2960-8481</w:t>
    </w:r>
    <w:r w:rsidR="00AE2C1B" w:rsidRPr="00A25565">
      <w:rPr>
        <w:sz w:val="18"/>
        <w:szCs w:val="18"/>
        <w:lang w:val="es-ES"/>
      </w:rPr>
      <w:tab/>
    </w:r>
    <w:r w:rsidR="00F16AA0" w:rsidRPr="00A25565">
      <w:rPr>
        <w:sz w:val="18"/>
        <w:szCs w:val="18"/>
        <w:lang w:val="es-ES"/>
      </w:rPr>
      <w:tab/>
    </w:r>
  </w:p>
  <w:p w:rsidR="00A077AD" w:rsidRDefault="00FB5E82" w:rsidP="00AE2C1B">
    <w:pPr>
      <w:pStyle w:val="western"/>
      <w:tabs>
        <w:tab w:val="right" w:pos="10426"/>
      </w:tabs>
      <w:spacing w:after="0" w:line="240" w:lineRule="auto"/>
    </w:pPr>
    <w:r>
      <w:rPr>
        <w:noProof/>
        <w:sz w:val="18"/>
        <w:szCs w:val="18"/>
        <w:lang w:val="es-CU" w:eastAsia="es-CU"/>
      </w:rPr>
      <mc:AlternateContent>
        <mc:Choice Requires="wps">
          <w:drawing>
            <wp:anchor distT="0" distB="0" distL="114300" distR="114300" simplePos="0" relativeHeight="251656192" behindDoc="0" locked="0" layoutInCell="1" allowOverlap="1">
              <wp:simplePos x="0" y="0"/>
              <wp:positionH relativeFrom="column">
                <wp:posOffset>-15240</wp:posOffset>
              </wp:positionH>
              <wp:positionV relativeFrom="paragraph">
                <wp:posOffset>314325</wp:posOffset>
              </wp:positionV>
              <wp:extent cx="5876925" cy="0"/>
              <wp:effectExtent l="13335" t="9525" r="5715" b="952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8D888" id="_x0000_t32" coordsize="21600,21600" o:spt="32" o:oned="t" path="m,l21600,21600e" filled="f">
              <v:path arrowok="t" fillok="f" o:connecttype="none"/>
              <o:lock v:ext="edit" shapetype="t"/>
            </v:shapetype>
            <v:shape id="AutoShape 7" o:spid="_x0000_s1026" type="#_x0000_t32" style="position:absolute;margin-left:-1.2pt;margin-top:24.75pt;width:462.7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ypXHAIAADsEAAAOAAAAZHJzL2Uyb0RvYy54bWysU82O2jAQvlfqO1i+QxIWWIgIq1UCvWy7&#10;SLt9AGM7iVXHtmxDQFXfvWND0O72UlXNwRl7Zr755m/1cOokOnLrhFYFzsYpRlxRzYRqCvz9dTta&#10;YOQ8UYxIrXiBz9zhh/XnT6ve5HyiWy0ZtwhAlMt7U+DWe5MniaMt74gba8MVKGttO+LhapuEWdID&#10;eieTSZrOk15bZqym3Dl4rS5KvI74dc2pf65rxz2SBQZuPp42nvtwJusVyRtLTCvolQb5BxYdEQqC&#10;3qAq4gk6WPEHVCeo1U7Xfkx1l+i6FpTHHCCbLP2QzUtLDI+5QHGcuZXJ/T9Y+u24s0iwAt9hpEgH&#10;LXo8eB0jo/tQnt64HKxKtbMhQXpSL+ZJ0x8OKV22RDU8Gr+eDfhmwSN55xIuzkCQff9VM7AhgB9r&#10;daptFyChCugUW3K+tYSfPKLwOFvcz5eTGUZ00CUkHxyNdf4L1x0KQoGdt0Q0rS+1UtB4bbMYhhyf&#10;nA+0SD44hKhKb4WUsf9Sob7AyxnECRqnpWBBGS+22ZfSoiMJExS/mOMHM6sPikWwlhO2ucqeCHmR&#10;IbhUAQ8SAzpX6TIiP5fpcrPYLKaj6WS+GU3Tqho9bsvpaL7N7mfVXVWWVfYrUMumeSsY4yqwG8Y1&#10;m/7dOFwX5zJot4G9lSF5jx7rBWSHfyQdOxuaeRmLvWbnnR06DhMaja/bFFbg7R3ktzu//g0AAP//&#10;AwBQSwMEFAAGAAgAAAAhAEWTmtPeAAAACAEAAA8AAABkcnMvZG93bnJldi54bWxMj8FOwzAQRO9I&#10;/IO1SL2g1kloEQlxqqoSB460lbi68ZIE4nUUO03o17NVD+U4O6OZt/l6sq04Ye8bRwriRQQCqXSm&#10;oUrBYf82fwHhgyajW0eo4Bc9rIv7u1xnxo30gaddqASXkM+0gjqELpPSlzVa7ReuQ2Lvy/VWB5Z9&#10;JU2vRy63rUyi6Fla3RAv1LrDbY3lz26wCtAPqzjapLY6vJ/Hx8/k/D12e6VmD9PmFUTAKdzCcMFn&#10;dCiY6egGMl60CubJkpMKlukKBPtp8hSDOF4Pssjl/weKPwAAAP//AwBQSwECLQAUAAYACAAAACEA&#10;toM4kv4AAADhAQAAEwAAAAAAAAAAAAAAAAAAAAAAW0NvbnRlbnRfVHlwZXNdLnhtbFBLAQItABQA&#10;BgAIAAAAIQA4/SH/1gAAAJQBAAALAAAAAAAAAAAAAAAAAC8BAABfcmVscy8ucmVsc1BLAQItABQA&#10;BgAIAAAAIQBPfypXHAIAADsEAAAOAAAAAAAAAAAAAAAAAC4CAABkcnMvZTJvRG9jLnhtbFBLAQIt&#10;ABQABgAIAAAAIQBFk5rT3gAAAAgBAAAPAAAAAAAAAAAAAAAAAHYEAABkcnMvZG93bnJldi54bWxQ&#10;SwUGAAAAAAQABADzAAAAgQUAAAAA&#10;"/>
          </w:pict>
        </mc:Fallback>
      </mc:AlternateContent>
    </w:r>
    <w:r>
      <w:rPr>
        <w:noProof/>
        <w:sz w:val="18"/>
        <w:szCs w:val="18"/>
        <w:lang w:val="es-CU" w:eastAsia="es-CU"/>
      </w:rPr>
      <mc:AlternateContent>
        <mc:Choice Requires="wps">
          <w:drawing>
            <wp:anchor distT="0" distB="0" distL="114300" distR="114300" simplePos="0" relativeHeight="251655168" behindDoc="0" locked="0" layoutInCell="1" allowOverlap="1">
              <wp:simplePos x="0" y="0"/>
              <wp:positionH relativeFrom="column">
                <wp:posOffset>13335</wp:posOffset>
              </wp:positionH>
              <wp:positionV relativeFrom="paragraph">
                <wp:posOffset>9525</wp:posOffset>
              </wp:positionV>
              <wp:extent cx="5867400" cy="0"/>
              <wp:effectExtent l="13335" t="9525" r="15240" b="952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4D39F2" id="AutoShape 5" o:spid="_x0000_s1026" type="#_x0000_t32" style="position:absolute;margin-left:1.05pt;margin-top:.75pt;width:46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gfLlwIAAHUFAAAOAAAAZHJzL2Uyb0RvYy54bWysVN9vmzAQfp+0/8HinQIJCQSVVCk/9tJt&#10;ldppzw42YA1sZDsh0bT/fWcnsLZ7maYmEvLZvu++u+/Ot3envkNHKhUTPHWCG99BlFeCMN6kzrfn&#10;0o0dpDTmBHeC09Q5U+XcbT9+uB2HhC5EKzpCJQIQrpJxSJ1W6yHxPFW1tMfqRgyUw2EtZI81mLLx&#10;iMQjoPedt/D9tTcKSQYpKqoU7OaXQ2dr8euaVvprXSuqUZc6wE3br7Tfvfl621ucNBIPLauuNPB/&#10;sOgx4xB0hsqxxugg2V9QPaukUKLWN5XoPVHXrKI2B8gm8N9k89TigdpcoDhqmMuk3g+2+nJ8lIiR&#10;1Fk4iOMeJNodtLCR0cqUZxxUArcy/ihNgtWJPw0PovqhEBdZi3lD7eXn8wC+gfHwXrkYQw0QZD9+&#10;FgTuYMC3tTrVsjeQUAV0spKcZ0noSaMKNlfxOgp9UK6azjycTI6DVPoTFT0yi9RRWmLWtDoTnIPw&#10;QgY2DD4+KG1o4WRyMFG5KFnXWf07jkbgvoggkDlSomPEnFpDNvusk+iITQvZn03yzTUpDpxYtJZi&#10;UlzXGrPusoboHTd41HblhRJYJw1Luw8Z2475ufE3RVzEoRsu1oUb+nnu7sosdNdlEK3yZZ5lefDL&#10;EA3CpGWEUG64Tt0bhP/WHdc5uvTd3L9zVbzX6LZ8QPY101258qNwGbtRtFq64bLw3fu4zNxdFqzX&#10;UXGf3RdvmBY2e/U+ZOdSGlbioKl8asmICDPdsIiXG3h8CINpX8b+2t9EDsJdA89UpaWDpNDfmW5t&#10;85q2MxjqpdZRaf5XrWf0SyEmDY01q3DN7U+pQPNJXzsTZgwuA7UX5Pwop1mB2bZO13fIPB4vbVi/&#10;fC23vwEAAP//AwBQSwMEFAAGAAgAAAAhAJPk7tnXAAAABQEAAA8AAABkcnMvZG93bnJldi54bWxM&#10;jjFPwzAQhXck/oN1SGzUaVArCHGqComhE1AYGF37GkeNz1HspO6/52CB8bv39O6rN9n3YsYxdoEU&#10;LBcFCCQTbEetgs+Pl7sHEDFpsroPhAouGGHTXF/VurLhTO8471MreIRipRW4lIZKymgceh0XYUDi&#10;7BhGrxPj2Eo76jOP+16WRbGWXnfEH5we8NmhOe0nr8CsfJ6ny9vObDuc26/Rve7us1K3N3n7BCJh&#10;Tn9l+NFndWjY6RAmslH0CsolF/m8AsHpY7lmPvyybGr53775BgAA//8DAFBLAQItABQABgAIAAAA&#10;IQC2gziS/gAAAOEBAAATAAAAAAAAAAAAAAAAAAAAAABbQ29udGVudF9UeXBlc10ueG1sUEsBAi0A&#10;FAAGAAgAAAAhADj9If/WAAAAlAEAAAsAAAAAAAAAAAAAAAAALwEAAF9yZWxzLy5yZWxzUEsBAi0A&#10;FAAGAAgAAAAhALrOB8uXAgAAdQUAAA4AAAAAAAAAAAAAAAAALgIAAGRycy9lMm9Eb2MueG1sUEsB&#10;Ai0AFAAGAAgAAAAhAJPk7tnXAAAABQEAAA8AAAAAAAAAAAAAAAAA8QQAAGRycy9kb3ducmV2Lnht&#10;bFBLBQYAAAAABAAEAPMAAAD1BQAAAAA=&#10;" strokeweight="1pt">
              <v:shadow color="#7f7f7f" offset="1pt"/>
            </v:shape>
          </w:pict>
        </mc:Fallback>
      </mc:AlternateContent>
    </w:r>
    <w:r w:rsidR="005B7AEC" w:rsidRPr="005B7AEC">
      <w:t xml:space="preserve"> </w:t>
    </w:r>
    <w:r w:rsidR="005B7AEC" w:rsidRPr="005B7AEC">
      <w:rPr>
        <w:noProof/>
        <w:sz w:val="18"/>
        <w:szCs w:val="18"/>
        <w:lang w:val="es-CU" w:eastAsia="es-CU"/>
      </w:rPr>
      <w:t>Biomarcadores emergentes y su utilidad para la detección temprana del daño renal</w:t>
    </w:r>
    <w:r w:rsidR="00AE2C1B">
      <w:rPr>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55BC8"/>
    <w:multiLevelType w:val="multilevel"/>
    <w:tmpl w:val="AA0C2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A75830"/>
    <w:multiLevelType w:val="hybridMultilevel"/>
    <w:tmpl w:val="D92CFA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36AE67C8"/>
    <w:multiLevelType w:val="hybridMultilevel"/>
    <w:tmpl w:val="6094AC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40B804A6"/>
    <w:multiLevelType w:val="multilevel"/>
    <w:tmpl w:val="2D08C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3B23D1"/>
    <w:multiLevelType w:val="hybridMultilevel"/>
    <w:tmpl w:val="A9EEAC3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5C5731DC"/>
    <w:multiLevelType w:val="hybridMultilevel"/>
    <w:tmpl w:val="F464211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4"/>
  </w:num>
  <w:num w:numId="5">
    <w:abstractNumId w:val="0"/>
  </w:num>
  <w:num w:numId="6">
    <w:abstractNumId w:val="3"/>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17C"/>
    <w:rsid w:val="00006289"/>
    <w:rsid w:val="00011BA4"/>
    <w:rsid w:val="00020F7B"/>
    <w:rsid w:val="00023BB2"/>
    <w:rsid w:val="00036BBA"/>
    <w:rsid w:val="00050F3A"/>
    <w:rsid w:val="000538D9"/>
    <w:rsid w:val="0006430A"/>
    <w:rsid w:val="000868ED"/>
    <w:rsid w:val="00093A8B"/>
    <w:rsid w:val="000A1DC1"/>
    <w:rsid w:val="000B6FCE"/>
    <w:rsid w:val="000C702F"/>
    <w:rsid w:val="000D2A80"/>
    <w:rsid w:val="000F1268"/>
    <w:rsid w:val="000F148F"/>
    <w:rsid w:val="000F4860"/>
    <w:rsid w:val="0010403E"/>
    <w:rsid w:val="001126FE"/>
    <w:rsid w:val="00116089"/>
    <w:rsid w:val="00126EAF"/>
    <w:rsid w:val="00127C5B"/>
    <w:rsid w:val="00147B61"/>
    <w:rsid w:val="00170B83"/>
    <w:rsid w:val="00185979"/>
    <w:rsid w:val="00194987"/>
    <w:rsid w:val="001B4E1B"/>
    <w:rsid w:val="001B6569"/>
    <w:rsid w:val="001C54D1"/>
    <w:rsid w:val="001C6F81"/>
    <w:rsid w:val="001D661B"/>
    <w:rsid w:val="0021687E"/>
    <w:rsid w:val="00231955"/>
    <w:rsid w:val="0026017A"/>
    <w:rsid w:val="00293567"/>
    <w:rsid w:val="002F0F1B"/>
    <w:rsid w:val="002F3026"/>
    <w:rsid w:val="003421C1"/>
    <w:rsid w:val="003C6682"/>
    <w:rsid w:val="003D3C21"/>
    <w:rsid w:val="003E488E"/>
    <w:rsid w:val="003F0CD7"/>
    <w:rsid w:val="00405307"/>
    <w:rsid w:val="0041292F"/>
    <w:rsid w:val="0043576B"/>
    <w:rsid w:val="00437AFF"/>
    <w:rsid w:val="0044777D"/>
    <w:rsid w:val="00464C37"/>
    <w:rsid w:val="004701BC"/>
    <w:rsid w:val="0047284A"/>
    <w:rsid w:val="00485A79"/>
    <w:rsid w:val="004921B9"/>
    <w:rsid w:val="004B2F75"/>
    <w:rsid w:val="004B3095"/>
    <w:rsid w:val="004B5D08"/>
    <w:rsid w:val="004C0AB7"/>
    <w:rsid w:val="004D289F"/>
    <w:rsid w:val="004D2FEA"/>
    <w:rsid w:val="004E3C29"/>
    <w:rsid w:val="005158B8"/>
    <w:rsid w:val="0055000A"/>
    <w:rsid w:val="005604F2"/>
    <w:rsid w:val="005815B6"/>
    <w:rsid w:val="00586456"/>
    <w:rsid w:val="00591C02"/>
    <w:rsid w:val="00593896"/>
    <w:rsid w:val="00595117"/>
    <w:rsid w:val="005A1991"/>
    <w:rsid w:val="005A3221"/>
    <w:rsid w:val="005B5FAC"/>
    <w:rsid w:val="005B7AEC"/>
    <w:rsid w:val="005E25E6"/>
    <w:rsid w:val="005E3D37"/>
    <w:rsid w:val="005F7255"/>
    <w:rsid w:val="006038DF"/>
    <w:rsid w:val="006067DD"/>
    <w:rsid w:val="00606BB7"/>
    <w:rsid w:val="0061036D"/>
    <w:rsid w:val="00614939"/>
    <w:rsid w:val="006315DC"/>
    <w:rsid w:val="006421EB"/>
    <w:rsid w:val="006616C3"/>
    <w:rsid w:val="0066658D"/>
    <w:rsid w:val="0066701A"/>
    <w:rsid w:val="00692C3A"/>
    <w:rsid w:val="006C26A0"/>
    <w:rsid w:val="006D335A"/>
    <w:rsid w:val="006D6DBC"/>
    <w:rsid w:val="007345E0"/>
    <w:rsid w:val="00754E32"/>
    <w:rsid w:val="00776224"/>
    <w:rsid w:val="0077632D"/>
    <w:rsid w:val="00783C2C"/>
    <w:rsid w:val="00787CB3"/>
    <w:rsid w:val="00790AA2"/>
    <w:rsid w:val="007934AB"/>
    <w:rsid w:val="007B05F4"/>
    <w:rsid w:val="007C578E"/>
    <w:rsid w:val="007C78EB"/>
    <w:rsid w:val="007D605B"/>
    <w:rsid w:val="007E2E01"/>
    <w:rsid w:val="0080314B"/>
    <w:rsid w:val="008118E7"/>
    <w:rsid w:val="00823950"/>
    <w:rsid w:val="00846D9E"/>
    <w:rsid w:val="00855396"/>
    <w:rsid w:val="0086183B"/>
    <w:rsid w:val="00862A0B"/>
    <w:rsid w:val="008719E0"/>
    <w:rsid w:val="00876B20"/>
    <w:rsid w:val="0088226B"/>
    <w:rsid w:val="00886D90"/>
    <w:rsid w:val="00894E7C"/>
    <w:rsid w:val="008B1DB5"/>
    <w:rsid w:val="0090646E"/>
    <w:rsid w:val="00913516"/>
    <w:rsid w:val="009136B1"/>
    <w:rsid w:val="009164DD"/>
    <w:rsid w:val="00933996"/>
    <w:rsid w:val="00940859"/>
    <w:rsid w:val="0096710E"/>
    <w:rsid w:val="009676A0"/>
    <w:rsid w:val="00990946"/>
    <w:rsid w:val="009A2B7C"/>
    <w:rsid w:val="009B7AC8"/>
    <w:rsid w:val="009C0D50"/>
    <w:rsid w:val="009E4514"/>
    <w:rsid w:val="009F79CD"/>
    <w:rsid w:val="00A06AFC"/>
    <w:rsid w:val="00A077AD"/>
    <w:rsid w:val="00A24689"/>
    <w:rsid w:val="00A25565"/>
    <w:rsid w:val="00A3401B"/>
    <w:rsid w:val="00A36D1A"/>
    <w:rsid w:val="00A37396"/>
    <w:rsid w:val="00A41693"/>
    <w:rsid w:val="00A4472F"/>
    <w:rsid w:val="00A57EEF"/>
    <w:rsid w:val="00A702AF"/>
    <w:rsid w:val="00A7181D"/>
    <w:rsid w:val="00A86E82"/>
    <w:rsid w:val="00A87089"/>
    <w:rsid w:val="00A91395"/>
    <w:rsid w:val="00AB50FA"/>
    <w:rsid w:val="00AC1781"/>
    <w:rsid w:val="00AC530C"/>
    <w:rsid w:val="00AD2A47"/>
    <w:rsid w:val="00AE2C1B"/>
    <w:rsid w:val="00AF15C7"/>
    <w:rsid w:val="00AF26E0"/>
    <w:rsid w:val="00AF78B5"/>
    <w:rsid w:val="00AF7921"/>
    <w:rsid w:val="00B34E26"/>
    <w:rsid w:val="00B3729D"/>
    <w:rsid w:val="00B429B0"/>
    <w:rsid w:val="00B51FFA"/>
    <w:rsid w:val="00B616BF"/>
    <w:rsid w:val="00B6654E"/>
    <w:rsid w:val="00B70022"/>
    <w:rsid w:val="00B74141"/>
    <w:rsid w:val="00BB1EA1"/>
    <w:rsid w:val="00BD22E3"/>
    <w:rsid w:val="00BD4295"/>
    <w:rsid w:val="00BD5A4A"/>
    <w:rsid w:val="00BE0F6B"/>
    <w:rsid w:val="00BE2C4D"/>
    <w:rsid w:val="00BE60DE"/>
    <w:rsid w:val="00BE7165"/>
    <w:rsid w:val="00C01B1A"/>
    <w:rsid w:val="00C06F63"/>
    <w:rsid w:val="00C240D2"/>
    <w:rsid w:val="00C34AE8"/>
    <w:rsid w:val="00C3672F"/>
    <w:rsid w:val="00C43B49"/>
    <w:rsid w:val="00C51517"/>
    <w:rsid w:val="00C533DF"/>
    <w:rsid w:val="00C61FD6"/>
    <w:rsid w:val="00C948AA"/>
    <w:rsid w:val="00C95E65"/>
    <w:rsid w:val="00CA417C"/>
    <w:rsid w:val="00CB717A"/>
    <w:rsid w:val="00CC312E"/>
    <w:rsid w:val="00CD1DEC"/>
    <w:rsid w:val="00CD3D36"/>
    <w:rsid w:val="00CD3DC6"/>
    <w:rsid w:val="00CD7ABA"/>
    <w:rsid w:val="00CE45CC"/>
    <w:rsid w:val="00D02A45"/>
    <w:rsid w:val="00D04E04"/>
    <w:rsid w:val="00D06199"/>
    <w:rsid w:val="00D10D2F"/>
    <w:rsid w:val="00D126D3"/>
    <w:rsid w:val="00D3349D"/>
    <w:rsid w:val="00D37861"/>
    <w:rsid w:val="00D46CD2"/>
    <w:rsid w:val="00D57506"/>
    <w:rsid w:val="00D670DA"/>
    <w:rsid w:val="00D67480"/>
    <w:rsid w:val="00D73B0C"/>
    <w:rsid w:val="00D80DBE"/>
    <w:rsid w:val="00D87B75"/>
    <w:rsid w:val="00DA122F"/>
    <w:rsid w:val="00DA4DC2"/>
    <w:rsid w:val="00DC72E8"/>
    <w:rsid w:val="00DC7468"/>
    <w:rsid w:val="00DD0653"/>
    <w:rsid w:val="00DD101B"/>
    <w:rsid w:val="00DD4023"/>
    <w:rsid w:val="00DE69CE"/>
    <w:rsid w:val="00DE7411"/>
    <w:rsid w:val="00E023A5"/>
    <w:rsid w:val="00E16C3A"/>
    <w:rsid w:val="00E41C51"/>
    <w:rsid w:val="00E43134"/>
    <w:rsid w:val="00E55A6B"/>
    <w:rsid w:val="00E8519E"/>
    <w:rsid w:val="00E86F34"/>
    <w:rsid w:val="00EA1B73"/>
    <w:rsid w:val="00EB230A"/>
    <w:rsid w:val="00EB4F51"/>
    <w:rsid w:val="00EB7811"/>
    <w:rsid w:val="00EE671D"/>
    <w:rsid w:val="00EF459E"/>
    <w:rsid w:val="00EF7151"/>
    <w:rsid w:val="00F06E3B"/>
    <w:rsid w:val="00F14AB7"/>
    <w:rsid w:val="00F16AA0"/>
    <w:rsid w:val="00F33C49"/>
    <w:rsid w:val="00F361A8"/>
    <w:rsid w:val="00FA18C1"/>
    <w:rsid w:val="00FB5E82"/>
    <w:rsid w:val="00FC18B0"/>
    <w:rsid w:val="00FC58DD"/>
    <w:rsid w:val="00FD36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379E9ACA-C0BC-450C-B341-26139F986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340" w:lineRule="atLeast"/>
      <w:jc w:val="both"/>
    </w:pPr>
    <w:rPr>
      <w:color w:val="000000"/>
      <w:sz w:val="24"/>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4z0">
    <w:name w:val="WW8Num4z0"/>
    <w:rPr>
      <w:rFonts w:ascii="Calibri" w:eastAsia="Times New Roman" w:hAnsi="Calibri" w:cs="Times New Roman"/>
    </w:rPr>
  </w:style>
  <w:style w:type="character" w:customStyle="1" w:styleId="WW8Num4z1">
    <w:name w:val="WW8Num4z1"/>
    <w:rPr>
      <w:rFonts w:ascii="Courier New" w:hAnsi="Courier New" w:cs="Symbol"/>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Symbol" w:eastAsia="Times New Roman" w:hAnsi="Symbol"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Fuentedeprrafopredeter1">
    <w:name w:val="Fuente de párrafo predeter.1"/>
  </w:style>
  <w:style w:type="character" w:customStyle="1" w:styleId="EncabezadoCar">
    <w:name w:val="Encabezado Car"/>
    <w:uiPriority w:val="99"/>
    <w:rPr>
      <w:rFonts w:ascii="Times New Roman" w:eastAsia="Times New Roman" w:hAnsi="Times New Roman" w:cs="Times New Roman"/>
      <w:color w:val="000000"/>
      <w:szCs w:val="20"/>
      <w:lang w:val="en-US"/>
    </w:rPr>
  </w:style>
  <w:style w:type="character" w:customStyle="1" w:styleId="PiedepginaCar">
    <w:name w:val="Pie de página Car"/>
    <w:rPr>
      <w:rFonts w:ascii="Times New Roman" w:eastAsia="Times New Roman" w:hAnsi="Times New Roman" w:cs="Times New Roman"/>
      <w:color w:val="000000"/>
      <w:szCs w:val="20"/>
      <w:lang w:val="en-US"/>
    </w:rPr>
  </w:style>
  <w:style w:type="character" w:styleId="Nmerodepgina">
    <w:name w:val="page number"/>
    <w:basedOn w:val="Fuentedeprrafopredeter1"/>
  </w:style>
  <w:style w:type="character" w:styleId="Hipervnculo">
    <w:name w:val="Hyperlink"/>
    <w:uiPriority w:val="99"/>
    <w:rPr>
      <w:color w:val="0000FF"/>
      <w:u w:val="single"/>
    </w:rPr>
  </w:style>
  <w:style w:type="character" w:customStyle="1" w:styleId="TextodegloboCar">
    <w:name w:val="Texto de globo Car"/>
    <w:rPr>
      <w:rFonts w:ascii="Tahoma" w:eastAsia="Times New Roman" w:hAnsi="Tahoma" w:cs="Tahoma"/>
      <w:color w:val="000000"/>
      <w:sz w:val="16"/>
      <w:szCs w:val="16"/>
    </w:rPr>
  </w:style>
  <w:style w:type="character" w:customStyle="1" w:styleId="ResumenCar">
    <w:name w:val="Resumen Car"/>
    <w:rPr>
      <w:rFonts w:ascii="Arial" w:eastAsia="Times New Roman" w:hAnsi="Arial" w:cs="Arial"/>
      <w:i/>
      <w:lang w:val="es-ES" w:bidi="he-IL"/>
    </w:rPr>
  </w:style>
  <w:style w:type="paragraph" w:customStyle="1" w:styleId="Encabezado1">
    <w:name w:val="Encabezado1"/>
    <w:basedOn w:val="Normal"/>
    <w:next w:val="Textoindependiente"/>
    <w:pPr>
      <w:keepNext/>
      <w:spacing w:before="240" w:after="120"/>
    </w:pPr>
    <w:rPr>
      <w:rFonts w:ascii="Arial" w:eastAsia="Lucida Sans Unicode"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Cs w:val="24"/>
    </w:rPr>
  </w:style>
  <w:style w:type="paragraph" w:customStyle="1" w:styleId="ndice">
    <w:name w:val="Índice"/>
    <w:basedOn w:val="Normal"/>
    <w:pPr>
      <w:suppressLineNumbers/>
    </w:pPr>
    <w:rPr>
      <w:rFonts w:cs="Mangal"/>
    </w:rPr>
  </w:style>
  <w:style w:type="paragraph" w:styleId="Encabezado">
    <w:name w:val="header"/>
    <w:basedOn w:val="Normal"/>
    <w:uiPriority w:val="99"/>
    <w:pPr>
      <w:spacing w:line="240" w:lineRule="auto"/>
    </w:pPr>
    <w:rPr>
      <w:sz w:val="20"/>
    </w:rPr>
  </w:style>
  <w:style w:type="paragraph" w:styleId="Piedepgina">
    <w:name w:val="footer"/>
    <w:basedOn w:val="Normal"/>
    <w:pPr>
      <w:spacing w:line="240" w:lineRule="auto"/>
    </w:pPr>
    <w:rPr>
      <w:sz w:val="20"/>
    </w:rPr>
  </w:style>
  <w:style w:type="paragraph" w:customStyle="1" w:styleId="Listavistosa-nfasis11">
    <w:name w:val="Lista vistosa - Énfasis 11"/>
    <w:basedOn w:val="Normal"/>
    <w:pPr>
      <w:ind w:left="720"/>
      <w:contextualSpacing/>
    </w:pPr>
  </w:style>
  <w:style w:type="paragraph" w:styleId="Textodeglobo">
    <w:name w:val="Balloon Text"/>
    <w:basedOn w:val="Normal"/>
    <w:pPr>
      <w:spacing w:line="240" w:lineRule="auto"/>
    </w:pPr>
    <w:rPr>
      <w:rFonts w:ascii="Tahoma" w:hAnsi="Tahoma" w:cs="Tahoma"/>
      <w:sz w:val="16"/>
      <w:szCs w:val="16"/>
      <w:lang w:val="x-none"/>
    </w:rPr>
  </w:style>
  <w:style w:type="paragraph" w:customStyle="1" w:styleId="Resumen">
    <w:name w:val="Resumen"/>
    <w:basedOn w:val="Normal"/>
    <w:pPr>
      <w:widowControl w:val="0"/>
      <w:spacing w:before="60" w:line="240" w:lineRule="auto"/>
      <w:ind w:firstLine="284"/>
    </w:pPr>
    <w:rPr>
      <w:rFonts w:ascii="Arial" w:hAnsi="Arial" w:cs="Arial"/>
      <w:i/>
      <w:color w:val="auto"/>
      <w:sz w:val="20"/>
      <w:lang w:val="es-ES" w:bidi="he-IL"/>
    </w:rPr>
  </w:style>
  <w:style w:type="paragraph" w:styleId="NormalWeb">
    <w:name w:val="Normal (Web)"/>
    <w:basedOn w:val="Normal"/>
    <w:uiPriority w:val="99"/>
    <w:pPr>
      <w:spacing w:before="280" w:after="280" w:line="240" w:lineRule="auto"/>
      <w:jc w:val="left"/>
    </w:pPr>
    <w:rPr>
      <w:color w:val="auto"/>
      <w:szCs w:val="24"/>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ontenidodelmarco">
    <w:name w:val="Contenido del marco"/>
    <w:basedOn w:val="Textoindependiente"/>
  </w:style>
  <w:style w:type="paragraph" w:customStyle="1" w:styleId="western">
    <w:name w:val="western"/>
    <w:basedOn w:val="Normal"/>
    <w:rsid w:val="00C533DF"/>
    <w:pPr>
      <w:suppressAutoHyphens w:val="0"/>
      <w:spacing w:before="100" w:beforeAutospacing="1" w:after="119"/>
    </w:pPr>
    <w:rPr>
      <w:szCs w:val="24"/>
      <w:lang w:val="es-ES" w:eastAsia="es-ES"/>
    </w:rPr>
  </w:style>
  <w:style w:type="character" w:styleId="nfasis">
    <w:name w:val="Emphasis"/>
    <w:uiPriority w:val="20"/>
    <w:qFormat/>
    <w:rsid w:val="00CD7ABA"/>
    <w:rPr>
      <w:i/>
      <w:iCs/>
    </w:rPr>
  </w:style>
  <w:style w:type="character" w:customStyle="1" w:styleId="Mencinsinresolver">
    <w:name w:val="Mención sin resolver"/>
    <w:uiPriority w:val="99"/>
    <w:semiHidden/>
    <w:unhideWhenUsed/>
    <w:rsid w:val="00B3729D"/>
    <w:rPr>
      <w:color w:val="605E5C"/>
      <w:shd w:val="clear" w:color="auto" w:fill="E1DFDD"/>
    </w:rPr>
  </w:style>
  <w:style w:type="character" w:styleId="Textoennegrita">
    <w:name w:val="Strong"/>
    <w:basedOn w:val="Fuentedeprrafopredeter"/>
    <w:uiPriority w:val="22"/>
    <w:qFormat/>
    <w:rsid w:val="0010403E"/>
    <w:rPr>
      <w:b/>
      <w:bCs/>
    </w:rPr>
  </w:style>
  <w:style w:type="table" w:styleId="Tablanormal2">
    <w:name w:val="Plain Table 2"/>
    <w:basedOn w:val="Tablanormal"/>
    <w:uiPriority w:val="42"/>
    <w:rsid w:val="00126EA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fa">
    <w:name w:val="Bibliography"/>
    <w:basedOn w:val="Normal"/>
    <w:next w:val="Normal"/>
    <w:uiPriority w:val="37"/>
    <w:unhideWhenUsed/>
    <w:rsid w:val="00E43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41852">
      <w:bodyDiv w:val="1"/>
      <w:marLeft w:val="0"/>
      <w:marRight w:val="0"/>
      <w:marTop w:val="0"/>
      <w:marBottom w:val="0"/>
      <w:divBdr>
        <w:top w:val="none" w:sz="0" w:space="0" w:color="auto"/>
        <w:left w:val="none" w:sz="0" w:space="0" w:color="auto"/>
        <w:bottom w:val="none" w:sz="0" w:space="0" w:color="auto"/>
        <w:right w:val="none" w:sz="0" w:space="0" w:color="auto"/>
      </w:divBdr>
    </w:div>
    <w:div w:id="104927631">
      <w:bodyDiv w:val="1"/>
      <w:marLeft w:val="0"/>
      <w:marRight w:val="0"/>
      <w:marTop w:val="0"/>
      <w:marBottom w:val="0"/>
      <w:divBdr>
        <w:top w:val="none" w:sz="0" w:space="0" w:color="auto"/>
        <w:left w:val="none" w:sz="0" w:space="0" w:color="auto"/>
        <w:bottom w:val="none" w:sz="0" w:space="0" w:color="auto"/>
        <w:right w:val="none" w:sz="0" w:space="0" w:color="auto"/>
      </w:divBdr>
    </w:div>
    <w:div w:id="147720522">
      <w:bodyDiv w:val="1"/>
      <w:marLeft w:val="0"/>
      <w:marRight w:val="0"/>
      <w:marTop w:val="0"/>
      <w:marBottom w:val="0"/>
      <w:divBdr>
        <w:top w:val="none" w:sz="0" w:space="0" w:color="auto"/>
        <w:left w:val="none" w:sz="0" w:space="0" w:color="auto"/>
        <w:bottom w:val="none" w:sz="0" w:space="0" w:color="auto"/>
        <w:right w:val="none" w:sz="0" w:space="0" w:color="auto"/>
      </w:divBdr>
    </w:div>
    <w:div w:id="246116650">
      <w:bodyDiv w:val="1"/>
      <w:marLeft w:val="0"/>
      <w:marRight w:val="0"/>
      <w:marTop w:val="0"/>
      <w:marBottom w:val="0"/>
      <w:divBdr>
        <w:top w:val="none" w:sz="0" w:space="0" w:color="auto"/>
        <w:left w:val="none" w:sz="0" w:space="0" w:color="auto"/>
        <w:bottom w:val="none" w:sz="0" w:space="0" w:color="auto"/>
        <w:right w:val="none" w:sz="0" w:space="0" w:color="auto"/>
      </w:divBdr>
    </w:div>
    <w:div w:id="333533026">
      <w:bodyDiv w:val="1"/>
      <w:marLeft w:val="0"/>
      <w:marRight w:val="0"/>
      <w:marTop w:val="0"/>
      <w:marBottom w:val="0"/>
      <w:divBdr>
        <w:top w:val="none" w:sz="0" w:space="0" w:color="auto"/>
        <w:left w:val="none" w:sz="0" w:space="0" w:color="auto"/>
        <w:bottom w:val="none" w:sz="0" w:space="0" w:color="auto"/>
        <w:right w:val="none" w:sz="0" w:space="0" w:color="auto"/>
      </w:divBdr>
    </w:div>
    <w:div w:id="799568339">
      <w:bodyDiv w:val="1"/>
      <w:marLeft w:val="0"/>
      <w:marRight w:val="0"/>
      <w:marTop w:val="0"/>
      <w:marBottom w:val="0"/>
      <w:divBdr>
        <w:top w:val="none" w:sz="0" w:space="0" w:color="auto"/>
        <w:left w:val="none" w:sz="0" w:space="0" w:color="auto"/>
        <w:bottom w:val="none" w:sz="0" w:space="0" w:color="auto"/>
        <w:right w:val="none" w:sz="0" w:space="0" w:color="auto"/>
      </w:divBdr>
    </w:div>
    <w:div w:id="1222253966">
      <w:bodyDiv w:val="1"/>
      <w:marLeft w:val="0"/>
      <w:marRight w:val="0"/>
      <w:marTop w:val="0"/>
      <w:marBottom w:val="0"/>
      <w:divBdr>
        <w:top w:val="none" w:sz="0" w:space="0" w:color="auto"/>
        <w:left w:val="none" w:sz="0" w:space="0" w:color="auto"/>
        <w:bottom w:val="none" w:sz="0" w:space="0" w:color="auto"/>
        <w:right w:val="none" w:sz="0" w:space="0" w:color="auto"/>
      </w:divBdr>
      <w:divsChild>
        <w:div w:id="948656585">
          <w:marLeft w:val="0"/>
          <w:marRight w:val="0"/>
          <w:marTop w:val="0"/>
          <w:marBottom w:val="0"/>
          <w:divBdr>
            <w:top w:val="none" w:sz="0" w:space="0" w:color="auto"/>
            <w:left w:val="none" w:sz="0" w:space="0" w:color="auto"/>
            <w:bottom w:val="none" w:sz="0" w:space="0" w:color="auto"/>
            <w:right w:val="none" w:sz="0" w:space="0" w:color="auto"/>
          </w:divBdr>
        </w:div>
        <w:div w:id="560940622">
          <w:marLeft w:val="720"/>
          <w:marRight w:val="0"/>
          <w:marTop w:val="0"/>
          <w:marBottom w:val="0"/>
          <w:divBdr>
            <w:top w:val="none" w:sz="0" w:space="0" w:color="auto"/>
            <w:left w:val="none" w:sz="0" w:space="0" w:color="auto"/>
            <w:bottom w:val="none" w:sz="0" w:space="0" w:color="auto"/>
            <w:right w:val="none" w:sz="0" w:space="0" w:color="auto"/>
          </w:divBdr>
        </w:div>
        <w:div w:id="1736005740">
          <w:marLeft w:val="720"/>
          <w:marRight w:val="0"/>
          <w:marTop w:val="0"/>
          <w:marBottom w:val="0"/>
          <w:divBdr>
            <w:top w:val="none" w:sz="0" w:space="0" w:color="auto"/>
            <w:left w:val="none" w:sz="0" w:space="0" w:color="auto"/>
            <w:bottom w:val="none" w:sz="0" w:space="0" w:color="auto"/>
            <w:right w:val="none" w:sz="0" w:space="0" w:color="auto"/>
          </w:divBdr>
        </w:div>
        <w:div w:id="1245412246">
          <w:marLeft w:val="0"/>
          <w:marRight w:val="0"/>
          <w:marTop w:val="0"/>
          <w:marBottom w:val="0"/>
          <w:divBdr>
            <w:top w:val="none" w:sz="0" w:space="0" w:color="auto"/>
            <w:left w:val="none" w:sz="0" w:space="0" w:color="auto"/>
            <w:bottom w:val="none" w:sz="0" w:space="0" w:color="auto"/>
            <w:right w:val="none" w:sz="0" w:space="0" w:color="auto"/>
          </w:divBdr>
        </w:div>
        <w:div w:id="1506551386">
          <w:marLeft w:val="0"/>
          <w:marRight w:val="0"/>
          <w:marTop w:val="0"/>
          <w:marBottom w:val="0"/>
          <w:divBdr>
            <w:top w:val="none" w:sz="0" w:space="0" w:color="auto"/>
            <w:left w:val="none" w:sz="0" w:space="0" w:color="auto"/>
            <w:bottom w:val="none" w:sz="0" w:space="0" w:color="auto"/>
            <w:right w:val="none" w:sz="0" w:space="0" w:color="auto"/>
          </w:divBdr>
        </w:div>
        <w:div w:id="1687441255">
          <w:marLeft w:val="0"/>
          <w:marRight w:val="0"/>
          <w:marTop w:val="0"/>
          <w:marBottom w:val="0"/>
          <w:divBdr>
            <w:top w:val="none" w:sz="0" w:space="0" w:color="auto"/>
            <w:left w:val="none" w:sz="0" w:space="0" w:color="auto"/>
            <w:bottom w:val="none" w:sz="0" w:space="0" w:color="auto"/>
            <w:right w:val="none" w:sz="0" w:space="0" w:color="auto"/>
          </w:divBdr>
        </w:div>
        <w:div w:id="1053500996">
          <w:marLeft w:val="0"/>
          <w:marRight w:val="0"/>
          <w:marTop w:val="0"/>
          <w:marBottom w:val="0"/>
          <w:divBdr>
            <w:top w:val="none" w:sz="0" w:space="0" w:color="auto"/>
            <w:left w:val="none" w:sz="0" w:space="0" w:color="auto"/>
            <w:bottom w:val="none" w:sz="0" w:space="0" w:color="auto"/>
            <w:right w:val="none" w:sz="0" w:space="0" w:color="auto"/>
          </w:divBdr>
        </w:div>
        <w:div w:id="258031899">
          <w:marLeft w:val="0"/>
          <w:marRight w:val="0"/>
          <w:marTop w:val="0"/>
          <w:marBottom w:val="0"/>
          <w:divBdr>
            <w:top w:val="none" w:sz="0" w:space="0" w:color="auto"/>
            <w:left w:val="none" w:sz="0" w:space="0" w:color="auto"/>
            <w:bottom w:val="none" w:sz="0" w:space="0" w:color="auto"/>
            <w:right w:val="none" w:sz="0" w:space="0" w:color="auto"/>
          </w:divBdr>
        </w:div>
        <w:div w:id="1202861475">
          <w:marLeft w:val="0"/>
          <w:marRight w:val="0"/>
          <w:marTop w:val="0"/>
          <w:marBottom w:val="0"/>
          <w:divBdr>
            <w:top w:val="none" w:sz="0" w:space="0" w:color="auto"/>
            <w:left w:val="none" w:sz="0" w:space="0" w:color="auto"/>
            <w:bottom w:val="none" w:sz="0" w:space="0" w:color="auto"/>
            <w:right w:val="none" w:sz="0" w:space="0" w:color="auto"/>
          </w:divBdr>
        </w:div>
      </w:divsChild>
    </w:div>
    <w:div w:id="1233195697">
      <w:bodyDiv w:val="1"/>
      <w:marLeft w:val="0"/>
      <w:marRight w:val="0"/>
      <w:marTop w:val="0"/>
      <w:marBottom w:val="0"/>
      <w:divBdr>
        <w:top w:val="none" w:sz="0" w:space="0" w:color="auto"/>
        <w:left w:val="none" w:sz="0" w:space="0" w:color="auto"/>
        <w:bottom w:val="none" w:sz="0" w:space="0" w:color="auto"/>
        <w:right w:val="none" w:sz="0" w:space="0" w:color="auto"/>
      </w:divBdr>
    </w:div>
    <w:div w:id="182789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yperlink" Target="mailto:vera-gloria2464@unesum.edu.ec" TargetMode="External"/><Relationship Id="rId18"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yperlink" Target="https://www.who.int/es/news-room/fact-sheets/detail/diabetes" TargetMode="External"/><Relationship Id="rId7" Type="http://schemas.openxmlformats.org/officeDocument/2006/relationships/endnotes" Target="endnotes.xml"/><Relationship Id="rId12" Type="http://schemas.openxmlformats.org/officeDocument/2006/relationships/hyperlink" Target="mailto:mena-madelyn6839@unesum.edu.ec" TargetMode="External"/><Relationship Id="rId17" Type="http://schemas.openxmlformats.org/officeDocument/2006/relationships/diagramLayout" Target="diagrams/layou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blog.humana.med.ec/aumento-de-la-diabetes-en-ecuador-un-desafio-a-la-salud-publica" TargetMode="External"/><Relationship Id="rId10" Type="http://schemas.openxmlformats.org/officeDocument/2006/relationships/hyperlink" Target="https://orcid.org/0000-0000-0000-0000"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mailto:anita.murillo@unesum.edu.ec" TargetMode="External"/><Relationship Id="rId14" Type="http://schemas.openxmlformats.org/officeDocument/2006/relationships/header" Target="header1.xml"/><Relationship Id="rId22" Type="http://schemas.openxmlformats.org/officeDocument/2006/relationships/hyperlink" Target="https://www.paho.org/es/noticias/11-11-2022-numero-personas-con-diabetes-americas-se-ha-triplicado-tres-decadas-segun"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revistabiosana@gmail.com" TargetMode="External"/><Relationship Id="rId2" Type="http://schemas.openxmlformats.org/officeDocument/2006/relationships/image" Target="https://i.creativecommons.org/l/by-nc-sa/4.0/88x31.pn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erie%20Cientifica\Regados\Plantilla_SC.dot"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D994EB-BBD9-4218-B034-2E07B22643C7}"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es-EC"/>
        </a:p>
      </dgm:t>
    </dgm:pt>
    <dgm:pt modelId="{50040BD8-7543-44BA-A981-35BA4F8B3671}">
      <dgm:prSet phldrT="[Texto]" custT="1"/>
      <dgm:spPr>
        <a:xfrm rot="16200000">
          <a:off x="434853" y="925420"/>
          <a:ext cx="999252" cy="18985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900">
              <a:solidFill>
                <a:sysClr val="windowText" lastClr="000000">
                  <a:hueOff val="0"/>
                  <a:satOff val="0"/>
                  <a:lumOff val="0"/>
                  <a:alphaOff val="0"/>
                </a:sysClr>
              </a:solidFill>
              <a:latin typeface="Calibri" panose="020F0502020204030204"/>
              <a:ea typeface="+mn-ea"/>
              <a:cs typeface="+mn-cs"/>
            </a:rPr>
            <a:t>IDENTIFICACION</a:t>
          </a:r>
        </a:p>
      </dgm:t>
    </dgm:pt>
    <dgm:pt modelId="{2B63EBBD-F196-466E-8C93-73BFE31BE036}" type="parTrans" cxnId="{C3204B66-3404-41C3-9B78-9A37335AD8A9}">
      <dgm:prSet/>
      <dgm:spPr/>
      <dgm:t>
        <a:bodyPr/>
        <a:lstStyle/>
        <a:p>
          <a:pPr algn="ctr"/>
          <a:endParaRPr lang="es-EC" sz="1600"/>
        </a:p>
      </dgm:t>
    </dgm:pt>
    <dgm:pt modelId="{4597DDC3-0FA9-4CC6-9F67-F34F6773EFCD}" type="sibTrans" cxnId="{C3204B66-3404-41C3-9B78-9A37335AD8A9}">
      <dgm:prSet/>
      <dgm:spPr/>
      <dgm:t>
        <a:bodyPr/>
        <a:lstStyle/>
        <a:p>
          <a:pPr algn="ctr"/>
          <a:endParaRPr lang="es-EC" sz="1600"/>
        </a:p>
      </dgm:t>
    </dgm:pt>
    <dgm:pt modelId="{511DD598-0BA7-4370-A000-621B69C9C4AC}">
      <dgm:prSet phldrT="[Texto]" custT="1"/>
      <dgm:spPr>
        <a:xfrm>
          <a:off x="1554157" y="580491"/>
          <a:ext cx="1467218" cy="90284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Registros identificados  mediantes busquesas en base de datos </a:t>
          </a:r>
        </a:p>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(n=50)</a:t>
          </a:r>
        </a:p>
      </dgm:t>
    </dgm:pt>
    <dgm:pt modelId="{9C4E82D6-D775-4C93-B811-17CC45D4700C}" type="parTrans" cxnId="{1E1CA36F-AE8D-448A-BC7C-746001D745CA}">
      <dgm:prSet custT="1"/>
      <dgm:spPr>
        <a:xfrm>
          <a:off x="1029409" y="974629"/>
          <a:ext cx="524748" cy="91440"/>
        </a:xfrm>
        <a:noFill/>
        <a:ln w="12700" cap="flat" cmpd="sng" algn="ctr">
          <a:solidFill>
            <a:sysClr val="window" lastClr="FFFFFF"/>
          </a:solidFill>
          <a:prstDash val="solid"/>
          <a:miter lim="800000"/>
        </a:ln>
        <a:effectLst/>
      </dgm:spPr>
      <dgm:t>
        <a:bodyPr/>
        <a:lstStyle/>
        <a:p>
          <a:pPr algn="ctr">
            <a:buNone/>
          </a:pPr>
          <a:endParaRPr lang="es-EC" sz="400">
            <a:solidFill>
              <a:sysClr val="windowText" lastClr="000000">
                <a:hueOff val="0"/>
                <a:satOff val="0"/>
                <a:lumOff val="0"/>
                <a:alphaOff val="0"/>
              </a:sysClr>
            </a:solidFill>
            <a:latin typeface="Calibri" panose="020F0502020204030204"/>
            <a:ea typeface="+mn-ea"/>
            <a:cs typeface="+mn-cs"/>
          </a:endParaRPr>
        </a:p>
      </dgm:t>
    </dgm:pt>
    <dgm:pt modelId="{B0B172A6-F00E-4A71-985B-2C108FE01283}" type="sibTrans" cxnId="{1E1CA36F-AE8D-448A-BC7C-746001D745CA}">
      <dgm:prSet/>
      <dgm:spPr/>
      <dgm:t>
        <a:bodyPr/>
        <a:lstStyle/>
        <a:p>
          <a:pPr algn="ctr"/>
          <a:endParaRPr lang="es-EC" sz="1600"/>
        </a:p>
      </dgm:t>
    </dgm:pt>
    <dgm:pt modelId="{37B16906-D002-4D22-A5F0-7AF89BAF8042}">
      <dgm:prSet phldrT="[Texto]" custT="1"/>
      <dgm:spPr>
        <a:xfrm>
          <a:off x="1501181" y="2903317"/>
          <a:ext cx="1512304" cy="80289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Artículos de texto completo para elegibilidad </a:t>
          </a:r>
        </a:p>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(n=40)</a:t>
          </a:r>
        </a:p>
      </dgm:t>
    </dgm:pt>
    <dgm:pt modelId="{A0FBE40D-1A75-4864-8E33-F0EACF2211DB}" type="parTrans" cxnId="{505AFF56-CC3D-45CE-93CE-4D27CF6DF015}">
      <dgm:prSet custT="1"/>
      <dgm:spPr>
        <a:xfrm>
          <a:off x="1029409" y="1020349"/>
          <a:ext cx="471772" cy="2284413"/>
        </a:xfrm>
        <a:noFill/>
        <a:ln w="12700" cap="flat" cmpd="sng" algn="ctr">
          <a:solidFill>
            <a:sysClr val="window" lastClr="FFFFFF"/>
          </a:solidFill>
          <a:prstDash val="solid"/>
          <a:miter lim="800000"/>
        </a:ln>
        <a:effectLst/>
      </dgm:spPr>
      <dgm:t>
        <a:bodyPr/>
        <a:lstStyle/>
        <a:p>
          <a:pPr algn="ctr">
            <a:buNone/>
          </a:pPr>
          <a:endParaRPr lang="es-EC" sz="400" baseline="0">
            <a:solidFill>
              <a:sysClr val="window" lastClr="FFFFFF"/>
            </a:solidFill>
            <a:latin typeface="Calibri" panose="020F0502020204030204"/>
            <a:ea typeface="+mn-ea"/>
            <a:cs typeface="+mn-cs"/>
          </a:endParaRPr>
        </a:p>
      </dgm:t>
    </dgm:pt>
    <dgm:pt modelId="{9E6A8A7A-A9F3-4CAF-BC9A-0F6D95C2065F}" type="sibTrans" cxnId="{505AFF56-CC3D-45CE-93CE-4D27CF6DF015}">
      <dgm:prSet/>
      <dgm:spPr/>
      <dgm:t>
        <a:bodyPr/>
        <a:lstStyle/>
        <a:p>
          <a:pPr algn="ctr"/>
          <a:endParaRPr lang="es-EC" sz="1600"/>
        </a:p>
      </dgm:t>
    </dgm:pt>
    <dgm:pt modelId="{A80B2AA6-871C-4BA8-A22B-CDAB685CC3AB}">
      <dgm:prSet custT="1"/>
      <dgm:spPr>
        <a:xfrm rot="16200000">
          <a:off x="436835" y="4320351"/>
          <a:ext cx="999252" cy="18985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900">
              <a:solidFill>
                <a:sysClr val="windowText" lastClr="000000">
                  <a:hueOff val="0"/>
                  <a:satOff val="0"/>
                  <a:lumOff val="0"/>
                  <a:alphaOff val="0"/>
                </a:sysClr>
              </a:solidFill>
              <a:latin typeface="Calibri" panose="020F0502020204030204"/>
              <a:ea typeface="+mn-ea"/>
              <a:cs typeface="+mn-cs"/>
            </a:rPr>
            <a:t>INCLUSIÓN </a:t>
          </a:r>
        </a:p>
      </dgm:t>
    </dgm:pt>
    <dgm:pt modelId="{A5CFF98C-B52D-4CC4-B206-64D434EC3067}" type="parTrans" cxnId="{EB312CCB-99C3-4C9D-934C-4DE1106CA5C1}">
      <dgm:prSet/>
      <dgm:spPr/>
      <dgm:t>
        <a:bodyPr/>
        <a:lstStyle/>
        <a:p>
          <a:pPr algn="ctr"/>
          <a:endParaRPr lang="es-EC" sz="1600"/>
        </a:p>
      </dgm:t>
    </dgm:pt>
    <dgm:pt modelId="{89F6307A-2845-4090-855F-960530EB4E40}" type="sibTrans" cxnId="{EB312CCB-99C3-4C9D-934C-4DE1106CA5C1}">
      <dgm:prSet/>
      <dgm:spPr/>
      <dgm:t>
        <a:bodyPr/>
        <a:lstStyle/>
        <a:p>
          <a:pPr algn="ctr"/>
          <a:endParaRPr lang="es-EC" sz="1600"/>
        </a:p>
      </dgm:t>
    </dgm:pt>
    <dgm:pt modelId="{859F9387-39B2-4F90-9CBE-45A1F48BF023}">
      <dgm:prSet custT="1"/>
      <dgm:spPr>
        <a:xfrm rot="16200000">
          <a:off x="414812" y="3134828"/>
          <a:ext cx="999252" cy="18985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900">
              <a:solidFill>
                <a:sysClr val="windowText" lastClr="000000">
                  <a:hueOff val="0"/>
                  <a:satOff val="0"/>
                  <a:lumOff val="0"/>
                  <a:alphaOff val="0"/>
                </a:sysClr>
              </a:solidFill>
              <a:latin typeface="Calibri" panose="020F0502020204030204"/>
              <a:ea typeface="+mn-ea"/>
              <a:cs typeface="+mn-cs"/>
            </a:rPr>
            <a:t>EXCLUSIÓN </a:t>
          </a:r>
        </a:p>
      </dgm:t>
    </dgm:pt>
    <dgm:pt modelId="{57DE497F-B5BF-42C5-A32B-F9D6D1556819}" type="parTrans" cxnId="{C50F6F19-5AB1-4F2E-96E1-DE2C88AA8B94}">
      <dgm:prSet/>
      <dgm:spPr/>
      <dgm:t>
        <a:bodyPr/>
        <a:lstStyle/>
        <a:p>
          <a:pPr algn="ctr"/>
          <a:endParaRPr lang="es-EC" sz="1600"/>
        </a:p>
      </dgm:t>
    </dgm:pt>
    <dgm:pt modelId="{B5BF303B-6D74-4D68-87DD-AD9C9770E095}" type="sibTrans" cxnId="{C50F6F19-5AB1-4F2E-96E1-DE2C88AA8B94}">
      <dgm:prSet/>
      <dgm:spPr/>
      <dgm:t>
        <a:bodyPr/>
        <a:lstStyle/>
        <a:p>
          <a:pPr algn="ctr"/>
          <a:endParaRPr lang="es-EC" sz="1600"/>
        </a:p>
      </dgm:t>
    </dgm:pt>
    <dgm:pt modelId="{67C1CAE3-AB8A-427E-A734-00162641165F}">
      <dgm:prSet custT="1"/>
      <dgm:spPr>
        <a:xfrm rot="16200000">
          <a:off x="453903" y="2039347"/>
          <a:ext cx="999252" cy="18985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900">
              <a:solidFill>
                <a:sysClr val="windowText" lastClr="000000">
                  <a:hueOff val="0"/>
                  <a:satOff val="0"/>
                  <a:lumOff val="0"/>
                  <a:alphaOff val="0"/>
                </a:sysClr>
              </a:solidFill>
              <a:latin typeface="Calibri" panose="020F0502020204030204"/>
              <a:ea typeface="+mn-ea"/>
              <a:cs typeface="+mn-cs"/>
            </a:rPr>
            <a:t>ELEGIBILIDAD</a:t>
          </a:r>
        </a:p>
      </dgm:t>
    </dgm:pt>
    <dgm:pt modelId="{42815F9A-4CDD-452E-BA24-094EAC916A39}" type="parTrans" cxnId="{74BCC4E0-22CC-43BE-91AE-92CB92F5F030}">
      <dgm:prSet/>
      <dgm:spPr/>
      <dgm:t>
        <a:bodyPr/>
        <a:lstStyle/>
        <a:p>
          <a:pPr algn="ctr"/>
          <a:endParaRPr lang="es-EC" sz="1600"/>
        </a:p>
      </dgm:t>
    </dgm:pt>
    <dgm:pt modelId="{495C366C-75A2-40FC-87F7-EA2DF8E43F51}" type="sibTrans" cxnId="{74BCC4E0-22CC-43BE-91AE-92CB92F5F030}">
      <dgm:prSet/>
      <dgm:spPr/>
      <dgm:t>
        <a:bodyPr/>
        <a:lstStyle/>
        <a:p>
          <a:pPr algn="ctr"/>
          <a:endParaRPr lang="es-EC" sz="1600"/>
        </a:p>
      </dgm:t>
    </dgm:pt>
    <dgm:pt modelId="{E3BC57C7-95CD-49C0-9542-C9FD1D0B6A73}">
      <dgm:prSet custT="1"/>
      <dgm:spPr>
        <a:xfrm>
          <a:off x="1568785" y="1934139"/>
          <a:ext cx="1483017" cy="64109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 revisaron (n=42)</a:t>
          </a:r>
        </a:p>
      </dgm:t>
    </dgm:pt>
    <dgm:pt modelId="{E23F0688-58AA-4090-A9F2-04D803DF3404}" type="parTrans" cxnId="{874ABA61-CD3E-4047-9C49-47D46C126719}">
      <dgm:prSet custT="1">
        <dgm:style>
          <a:lnRef idx="1">
            <a:schemeClr val="accent3"/>
          </a:lnRef>
          <a:fillRef idx="0">
            <a:schemeClr val="accent3"/>
          </a:fillRef>
          <a:effectRef idx="0">
            <a:schemeClr val="accent3"/>
          </a:effectRef>
          <a:fontRef idx="minor">
            <a:schemeClr val="tx1"/>
          </a:fontRef>
        </dgm:style>
      </dgm:prSet>
      <dgm:spPr>
        <a:xfrm>
          <a:off x="1029409" y="1020349"/>
          <a:ext cx="539376" cy="1234336"/>
        </a:xfrm>
        <a:noFill/>
        <a:ln w="6350" cap="flat" cmpd="sng" algn="ctr">
          <a:solidFill>
            <a:sysClr val="window" lastClr="FFFFFF"/>
          </a:solidFill>
          <a:prstDash val="solid"/>
          <a:miter lim="800000"/>
        </a:ln>
        <a:effectLst/>
      </dgm:spPr>
      <dgm:t>
        <a:bodyPr/>
        <a:lstStyle/>
        <a:p>
          <a:pPr algn="ctr">
            <a:buNone/>
          </a:pPr>
          <a:endParaRPr lang="es-EC" sz="400">
            <a:solidFill>
              <a:sysClr val="windowText" lastClr="000000">
                <a:hueOff val="0"/>
                <a:satOff val="0"/>
                <a:lumOff val="0"/>
                <a:alphaOff val="0"/>
              </a:sysClr>
            </a:solidFill>
            <a:latin typeface="Calibri" panose="020F0502020204030204"/>
            <a:ea typeface="+mn-ea"/>
            <a:cs typeface="+mn-cs"/>
          </a:endParaRPr>
        </a:p>
      </dgm:t>
    </dgm:pt>
    <dgm:pt modelId="{64CFCADD-B6EA-40C2-911E-F1A32614D8DC}" type="sibTrans" cxnId="{874ABA61-CD3E-4047-9C49-47D46C126719}">
      <dgm:prSet/>
      <dgm:spPr/>
      <dgm:t>
        <a:bodyPr/>
        <a:lstStyle/>
        <a:p>
          <a:pPr algn="ctr"/>
          <a:endParaRPr lang="es-EC" sz="1600"/>
        </a:p>
      </dgm:t>
    </dgm:pt>
    <dgm:pt modelId="{46B8C4FE-DD30-4392-9F31-F9012616DA5A}">
      <dgm:prSet phldrT="[Texto]" custT="1"/>
      <dgm:spPr>
        <a:xfrm>
          <a:off x="1422941" y="4105593"/>
          <a:ext cx="1519652" cy="78672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Elementos seleccionados (n=35)</a:t>
          </a:r>
        </a:p>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Resultados = 20</a:t>
          </a:r>
        </a:p>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Sintesis =15</a:t>
          </a:r>
        </a:p>
      </dgm:t>
    </dgm:pt>
    <dgm:pt modelId="{6216D968-1198-438D-AD31-BF486E61C4FA}" type="parTrans" cxnId="{45996726-8EB3-4783-A2E9-633774CE047D}">
      <dgm:prSet custT="1"/>
      <dgm:spPr>
        <a:xfrm>
          <a:off x="1029409" y="1020349"/>
          <a:ext cx="393532" cy="3478605"/>
        </a:xfrm>
        <a:noFill/>
        <a:ln w="12700" cap="flat" cmpd="sng" algn="ctr">
          <a:solidFill>
            <a:sysClr val="window" lastClr="FFFFFF"/>
          </a:solidFill>
          <a:prstDash val="solid"/>
          <a:miter lim="800000"/>
        </a:ln>
        <a:effectLst/>
      </dgm:spPr>
      <dgm:t>
        <a:bodyPr/>
        <a:lstStyle/>
        <a:p>
          <a:pPr algn="ctr">
            <a:buNone/>
          </a:pPr>
          <a:endParaRPr lang="es-EC" sz="400">
            <a:solidFill>
              <a:sysClr val="windowText" lastClr="000000">
                <a:hueOff val="0"/>
                <a:satOff val="0"/>
                <a:lumOff val="0"/>
                <a:alphaOff val="0"/>
              </a:sysClr>
            </a:solidFill>
            <a:latin typeface="Calibri" panose="020F0502020204030204"/>
            <a:ea typeface="+mn-ea"/>
            <a:cs typeface="+mn-cs"/>
          </a:endParaRPr>
        </a:p>
      </dgm:t>
    </dgm:pt>
    <dgm:pt modelId="{0124C403-7AE6-4B2E-AE39-FF1F16FA82BA}" type="sibTrans" cxnId="{45996726-8EB3-4783-A2E9-633774CE047D}">
      <dgm:prSet/>
      <dgm:spPr/>
      <dgm:t>
        <a:bodyPr/>
        <a:lstStyle/>
        <a:p>
          <a:pPr algn="ctr"/>
          <a:endParaRPr lang="es-EC" sz="1600"/>
        </a:p>
      </dgm:t>
    </dgm:pt>
    <dgm:pt modelId="{6599998E-AB26-4EDA-AAD7-60423C6DE88B}">
      <dgm:prSet custT="1"/>
      <dgm:spPr>
        <a:xfrm>
          <a:off x="3593214" y="606667"/>
          <a:ext cx="1787291" cy="86018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Articulos sin acceso gratuito (n=8)</a:t>
          </a:r>
        </a:p>
      </dgm:t>
    </dgm:pt>
    <dgm:pt modelId="{0E33D76A-39BE-43B1-9015-1DBBF16CD9DD}" type="parTrans" cxnId="{039521AE-9E1D-49A2-906E-60106FC8EA16}">
      <dgm:prSet custT="1"/>
      <dgm:spPr>
        <a:xfrm>
          <a:off x="3021375" y="986194"/>
          <a:ext cx="571838" cy="91440"/>
        </a:xfrm>
        <a:noFill/>
        <a:ln w="12700" cap="flat" cmpd="sng" algn="ctr">
          <a:solidFill>
            <a:sysClr val="window" lastClr="FFFFFF"/>
          </a:solidFill>
          <a:prstDash val="solid"/>
          <a:miter lim="800000"/>
        </a:ln>
        <a:effectLst/>
      </dgm:spPr>
      <dgm:t>
        <a:bodyPr/>
        <a:lstStyle/>
        <a:p>
          <a:pPr algn="ctr">
            <a:buNone/>
          </a:pPr>
          <a:endParaRPr lang="es-EC" sz="400">
            <a:solidFill>
              <a:sysClr val="windowText" lastClr="000000">
                <a:hueOff val="0"/>
                <a:satOff val="0"/>
                <a:lumOff val="0"/>
                <a:alphaOff val="0"/>
              </a:sysClr>
            </a:solidFill>
            <a:latin typeface="Calibri" panose="020F0502020204030204"/>
            <a:ea typeface="+mn-ea"/>
            <a:cs typeface="+mn-cs"/>
          </a:endParaRPr>
        </a:p>
      </dgm:t>
    </dgm:pt>
    <dgm:pt modelId="{1226C238-EA69-4B74-AFF2-03C108206292}" type="sibTrans" cxnId="{039521AE-9E1D-49A2-906E-60106FC8EA16}">
      <dgm:prSet/>
      <dgm:spPr/>
      <dgm:t>
        <a:bodyPr/>
        <a:lstStyle/>
        <a:p>
          <a:pPr algn="ctr"/>
          <a:endParaRPr lang="es-EC" sz="1600"/>
        </a:p>
      </dgm:t>
    </dgm:pt>
    <dgm:pt modelId="{642F33CE-B8DA-41E3-8F6B-021AA80BB34E}">
      <dgm:prSet custT="1"/>
      <dgm:spPr>
        <a:xfrm>
          <a:off x="3675689" y="1940731"/>
          <a:ext cx="1680311" cy="55482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Articulos de texto incompleto</a:t>
          </a:r>
        </a:p>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(n=2) </a:t>
          </a:r>
        </a:p>
      </dgm:t>
    </dgm:pt>
    <dgm:pt modelId="{F27CD03A-345D-4A1B-B127-C4A45EE0F1F5}" type="parTrans" cxnId="{D7704B6C-8772-4B75-A65A-DE25ECB4DABE}">
      <dgm:prSet custT="1"/>
      <dgm:spPr>
        <a:xfrm>
          <a:off x="3051802" y="2172421"/>
          <a:ext cx="623886" cy="91440"/>
        </a:xfrm>
        <a:noFill/>
        <a:ln w="12700" cap="flat" cmpd="sng" algn="ctr">
          <a:solidFill>
            <a:sysClr val="window" lastClr="FFFFFF"/>
          </a:solidFill>
          <a:prstDash val="solid"/>
          <a:miter lim="800000"/>
        </a:ln>
        <a:effectLst/>
      </dgm:spPr>
      <dgm:t>
        <a:bodyPr/>
        <a:lstStyle/>
        <a:p>
          <a:pPr algn="ctr">
            <a:buNone/>
          </a:pPr>
          <a:endParaRPr lang="es-EC" sz="400">
            <a:solidFill>
              <a:sysClr val="windowText" lastClr="000000">
                <a:hueOff val="0"/>
                <a:satOff val="0"/>
                <a:lumOff val="0"/>
                <a:alphaOff val="0"/>
              </a:sysClr>
            </a:solidFill>
            <a:latin typeface="Calibri" panose="020F0502020204030204"/>
            <a:ea typeface="+mn-ea"/>
            <a:cs typeface="+mn-cs"/>
          </a:endParaRPr>
        </a:p>
      </dgm:t>
    </dgm:pt>
    <dgm:pt modelId="{EF8056C3-7D9D-4765-98ED-3B0FFE7A1AD3}" type="sibTrans" cxnId="{D7704B6C-8772-4B75-A65A-DE25ECB4DABE}">
      <dgm:prSet/>
      <dgm:spPr/>
      <dgm:t>
        <a:bodyPr/>
        <a:lstStyle/>
        <a:p>
          <a:pPr algn="ctr"/>
          <a:endParaRPr lang="es-EC" sz="1600"/>
        </a:p>
      </dgm:t>
    </dgm:pt>
    <dgm:pt modelId="{6F417F74-F03C-4CDC-8FA1-B70010625449}">
      <dgm:prSet custT="1"/>
      <dgm:spPr>
        <a:xfrm>
          <a:off x="3676399" y="2946244"/>
          <a:ext cx="1668249" cy="71135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Artículos repetidos</a:t>
          </a:r>
        </a:p>
        <a:p>
          <a:pPr algn="ctr">
            <a:buNone/>
          </a:pPr>
          <a:r>
            <a:rPr lang="es-EC"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a:t>
          </a:r>
        </a:p>
      </dgm:t>
    </dgm:pt>
    <dgm:pt modelId="{3D56B77E-6326-4619-B691-2FEFCA68E25E}" type="parTrans" cxnId="{6F79B048-4C6A-4D1F-83D1-22086952D449}">
      <dgm:prSet custT="1"/>
      <dgm:spPr>
        <a:xfrm>
          <a:off x="3013485" y="3256202"/>
          <a:ext cx="662913" cy="91440"/>
        </a:xfrm>
        <a:noFill/>
        <a:ln w="12700" cap="flat" cmpd="sng" algn="ctr">
          <a:solidFill>
            <a:sysClr val="window" lastClr="FFFFFF"/>
          </a:solidFill>
          <a:prstDash val="solid"/>
          <a:miter lim="800000"/>
        </a:ln>
        <a:effectLst/>
      </dgm:spPr>
      <dgm:t>
        <a:bodyPr/>
        <a:lstStyle/>
        <a:p>
          <a:pPr algn="ctr">
            <a:buNone/>
          </a:pPr>
          <a:endParaRPr lang="es-EC" sz="400">
            <a:solidFill>
              <a:sysClr val="windowText" lastClr="000000">
                <a:hueOff val="0"/>
                <a:satOff val="0"/>
                <a:lumOff val="0"/>
                <a:alphaOff val="0"/>
              </a:sysClr>
            </a:solidFill>
            <a:latin typeface="Calibri" panose="020F0502020204030204"/>
            <a:ea typeface="+mn-ea"/>
            <a:cs typeface="+mn-cs"/>
          </a:endParaRPr>
        </a:p>
      </dgm:t>
    </dgm:pt>
    <dgm:pt modelId="{4A1B690E-B999-4F00-96F6-3A65C61759F9}" type="sibTrans" cxnId="{6F79B048-4C6A-4D1F-83D1-22086952D449}">
      <dgm:prSet/>
      <dgm:spPr/>
      <dgm:t>
        <a:bodyPr/>
        <a:lstStyle/>
        <a:p>
          <a:pPr algn="ctr"/>
          <a:endParaRPr lang="es-EC" sz="1600"/>
        </a:p>
      </dgm:t>
    </dgm:pt>
    <dgm:pt modelId="{EE49BE36-8068-48EA-843C-E1389DA9E2E2}" type="pres">
      <dgm:prSet presAssocID="{4DD994EB-BBD9-4218-B034-2E07B22643C7}" presName="Name0" presStyleCnt="0">
        <dgm:presLayoutVars>
          <dgm:chPref val="1"/>
          <dgm:dir/>
          <dgm:animOne val="branch"/>
          <dgm:animLvl val="lvl"/>
          <dgm:resizeHandles val="exact"/>
        </dgm:presLayoutVars>
      </dgm:prSet>
      <dgm:spPr/>
      <dgm:t>
        <a:bodyPr/>
        <a:lstStyle/>
        <a:p>
          <a:endParaRPr lang="es-CU"/>
        </a:p>
      </dgm:t>
    </dgm:pt>
    <dgm:pt modelId="{46E8DF5B-9987-4F10-B3A0-D8972DB36317}" type="pres">
      <dgm:prSet presAssocID="{50040BD8-7543-44BA-A981-35BA4F8B3671}" presName="root1" presStyleCnt="0"/>
      <dgm:spPr/>
    </dgm:pt>
    <dgm:pt modelId="{9162F55F-E47B-481D-B7FD-6648A07C50A3}" type="pres">
      <dgm:prSet presAssocID="{50040BD8-7543-44BA-A981-35BA4F8B3671}" presName="LevelOneTextNode" presStyleLbl="node0" presStyleIdx="0" presStyleCnt="4" custLinFactX="-22855" custLinFactNeighborX="-100000" custLinFactNeighborY="-64472">
        <dgm:presLayoutVars>
          <dgm:chPref val="3"/>
        </dgm:presLayoutVars>
      </dgm:prSet>
      <dgm:spPr>
        <a:prstGeom prst="rect">
          <a:avLst/>
        </a:prstGeom>
      </dgm:spPr>
      <dgm:t>
        <a:bodyPr/>
        <a:lstStyle/>
        <a:p>
          <a:endParaRPr lang="es-CU"/>
        </a:p>
      </dgm:t>
    </dgm:pt>
    <dgm:pt modelId="{9F2267E2-B878-4853-BA47-482D9565DACA}" type="pres">
      <dgm:prSet presAssocID="{50040BD8-7543-44BA-A981-35BA4F8B3671}" presName="level2hierChild" presStyleCnt="0"/>
      <dgm:spPr/>
    </dgm:pt>
    <dgm:pt modelId="{E96E6DAC-C740-49A0-A6C7-42F0AC3C7681}" type="pres">
      <dgm:prSet presAssocID="{9C4E82D6-D775-4C93-B811-17CC45D4700C}" presName="conn2-1" presStyleLbl="parChTrans1D2" presStyleIdx="0" presStyleCnt="4"/>
      <dgm:spPr>
        <a:custGeom>
          <a:avLst/>
          <a:gdLst/>
          <a:ahLst/>
          <a:cxnLst/>
          <a:rect l="0" t="0" r="0" b="0"/>
          <a:pathLst>
            <a:path>
              <a:moveTo>
                <a:pt x="0" y="45720"/>
              </a:moveTo>
              <a:lnTo>
                <a:pt x="262374" y="45720"/>
              </a:lnTo>
              <a:lnTo>
                <a:pt x="262374" y="57285"/>
              </a:lnTo>
              <a:lnTo>
                <a:pt x="524748" y="57285"/>
              </a:lnTo>
            </a:path>
          </a:pathLst>
        </a:custGeom>
      </dgm:spPr>
      <dgm:t>
        <a:bodyPr/>
        <a:lstStyle/>
        <a:p>
          <a:endParaRPr lang="es-CU"/>
        </a:p>
      </dgm:t>
    </dgm:pt>
    <dgm:pt modelId="{3EE94581-94CE-41A8-8998-DF6187A5E992}" type="pres">
      <dgm:prSet presAssocID="{9C4E82D6-D775-4C93-B811-17CC45D4700C}" presName="connTx" presStyleLbl="parChTrans1D2" presStyleIdx="0" presStyleCnt="4"/>
      <dgm:spPr/>
      <dgm:t>
        <a:bodyPr/>
        <a:lstStyle/>
        <a:p>
          <a:endParaRPr lang="es-CU"/>
        </a:p>
      </dgm:t>
    </dgm:pt>
    <dgm:pt modelId="{D6C63870-820A-4ADF-B1C7-0BB2B0552849}" type="pres">
      <dgm:prSet presAssocID="{511DD598-0BA7-4370-A000-621B69C9C4AC}" presName="root2" presStyleCnt="0"/>
      <dgm:spPr/>
    </dgm:pt>
    <dgm:pt modelId="{D917C723-3A53-48B9-9956-17C4C830BF05}" type="pres">
      <dgm:prSet presAssocID="{511DD598-0BA7-4370-A000-621B69C9C4AC}" presName="LevelTwoTextNode" presStyleLbl="node2" presStyleIdx="0" presStyleCnt="4" custScaleX="235609" custScaleY="475537" custLinFactY="103479" custLinFactNeighborX="32182" custLinFactNeighborY="200000">
        <dgm:presLayoutVars>
          <dgm:chPref val="3"/>
        </dgm:presLayoutVars>
      </dgm:prSet>
      <dgm:spPr>
        <a:prstGeom prst="rect">
          <a:avLst/>
        </a:prstGeom>
      </dgm:spPr>
      <dgm:t>
        <a:bodyPr/>
        <a:lstStyle/>
        <a:p>
          <a:endParaRPr lang="es-CU"/>
        </a:p>
      </dgm:t>
    </dgm:pt>
    <dgm:pt modelId="{B366BA75-BC16-4AE8-945A-7A8405CAD149}" type="pres">
      <dgm:prSet presAssocID="{511DD598-0BA7-4370-A000-621B69C9C4AC}" presName="level3hierChild" presStyleCnt="0"/>
      <dgm:spPr/>
    </dgm:pt>
    <dgm:pt modelId="{F12EE646-87A7-403C-A711-BA50904770AF}" type="pres">
      <dgm:prSet presAssocID="{0E33D76A-39BE-43B1-9015-1DBBF16CD9DD}" presName="conn2-1" presStyleLbl="parChTrans1D3" presStyleIdx="0" presStyleCnt="3"/>
      <dgm:spPr>
        <a:custGeom>
          <a:avLst/>
          <a:gdLst/>
          <a:ahLst/>
          <a:cxnLst/>
          <a:rect l="0" t="0" r="0" b="0"/>
          <a:pathLst>
            <a:path>
              <a:moveTo>
                <a:pt x="0" y="45720"/>
              </a:moveTo>
              <a:lnTo>
                <a:pt x="285919" y="45720"/>
              </a:lnTo>
              <a:lnTo>
                <a:pt x="285919" y="50565"/>
              </a:lnTo>
              <a:lnTo>
                <a:pt x="571838" y="50565"/>
              </a:lnTo>
            </a:path>
          </a:pathLst>
        </a:custGeom>
      </dgm:spPr>
      <dgm:t>
        <a:bodyPr/>
        <a:lstStyle/>
        <a:p>
          <a:endParaRPr lang="es-CU"/>
        </a:p>
      </dgm:t>
    </dgm:pt>
    <dgm:pt modelId="{1F560C8F-4454-4E3B-ACEE-22A886EEF78D}" type="pres">
      <dgm:prSet presAssocID="{0E33D76A-39BE-43B1-9015-1DBBF16CD9DD}" presName="connTx" presStyleLbl="parChTrans1D3" presStyleIdx="0" presStyleCnt="3"/>
      <dgm:spPr/>
      <dgm:t>
        <a:bodyPr/>
        <a:lstStyle/>
        <a:p>
          <a:endParaRPr lang="es-CU"/>
        </a:p>
      </dgm:t>
    </dgm:pt>
    <dgm:pt modelId="{D89CE0FD-E40C-4E48-A469-F5C0EF56731D}" type="pres">
      <dgm:prSet presAssocID="{6599998E-AB26-4EDA-AAD7-60423C6DE88B}" presName="root2" presStyleCnt="0"/>
      <dgm:spPr/>
    </dgm:pt>
    <dgm:pt modelId="{B3745307-DCB6-4AB7-9868-B8A21AED4601}" type="pres">
      <dgm:prSet presAssocID="{6599998E-AB26-4EDA-AAD7-60423C6DE88B}" presName="LevelTwoTextNode" presStyleLbl="node3" presStyleIdx="0" presStyleCnt="3" custScaleX="287007" custScaleY="453067" custLinFactX="14423" custLinFactY="100000" custLinFactNeighborX="100000" custLinFactNeighborY="194283">
        <dgm:presLayoutVars>
          <dgm:chPref val="3"/>
        </dgm:presLayoutVars>
      </dgm:prSet>
      <dgm:spPr>
        <a:prstGeom prst="rect">
          <a:avLst/>
        </a:prstGeom>
      </dgm:spPr>
      <dgm:t>
        <a:bodyPr/>
        <a:lstStyle/>
        <a:p>
          <a:endParaRPr lang="es-CU"/>
        </a:p>
      </dgm:t>
    </dgm:pt>
    <dgm:pt modelId="{9661BCCA-77A3-44EF-A079-61EFA7084285}" type="pres">
      <dgm:prSet presAssocID="{6599998E-AB26-4EDA-AAD7-60423C6DE88B}" presName="level3hierChild" presStyleCnt="0"/>
      <dgm:spPr/>
    </dgm:pt>
    <dgm:pt modelId="{914E144B-69ED-4D0D-87FC-B178CE382B66}" type="pres">
      <dgm:prSet presAssocID="{E23F0688-58AA-4090-A9F2-04D803DF3404}" presName="conn2-1" presStyleLbl="parChTrans1D2" presStyleIdx="1" presStyleCnt="4"/>
      <dgm:spPr>
        <a:custGeom>
          <a:avLst/>
          <a:gdLst/>
          <a:ahLst/>
          <a:cxnLst/>
          <a:rect l="0" t="0" r="0" b="0"/>
          <a:pathLst>
            <a:path>
              <a:moveTo>
                <a:pt x="0" y="0"/>
              </a:moveTo>
              <a:lnTo>
                <a:pt x="269688" y="0"/>
              </a:lnTo>
              <a:lnTo>
                <a:pt x="269688" y="1234336"/>
              </a:lnTo>
              <a:lnTo>
                <a:pt x="539376" y="1234336"/>
              </a:lnTo>
            </a:path>
          </a:pathLst>
        </a:custGeom>
      </dgm:spPr>
      <dgm:t>
        <a:bodyPr/>
        <a:lstStyle/>
        <a:p>
          <a:endParaRPr lang="es-CU"/>
        </a:p>
      </dgm:t>
    </dgm:pt>
    <dgm:pt modelId="{68204190-D2B4-4107-947A-1CD65674C748}" type="pres">
      <dgm:prSet presAssocID="{E23F0688-58AA-4090-A9F2-04D803DF3404}" presName="connTx" presStyleLbl="parChTrans1D2" presStyleIdx="1" presStyleCnt="4"/>
      <dgm:spPr/>
      <dgm:t>
        <a:bodyPr/>
        <a:lstStyle/>
        <a:p>
          <a:endParaRPr lang="es-CU"/>
        </a:p>
      </dgm:t>
    </dgm:pt>
    <dgm:pt modelId="{F597EB6F-1B77-48D5-9621-8E6193466025}" type="pres">
      <dgm:prSet presAssocID="{E3BC57C7-95CD-49C0-9542-C9FD1D0B6A73}" presName="root2" presStyleCnt="0"/>
      <dgm:spPr/>
    </dgm:pt>
    <dgm:pt modelId="{6D380E17-F52F-4B0B-BF87-B791E1FC8E80}" type="pres">
      <dgm:prSet presAssocID="{E3BC57C7-95CD-49C0-9542-C9FD1D0B6A73}" presName="LevelTwoTextNode" presStyleLbl="node2" presStyleIdx="1" presStyleCnt="4" custScaleX="238146" custScaleY="337669" custLinFactY="215921" custLinFactNeighborX="34531" custLinFactNeighborY="300000">
        <dgm:presLayoutVars>
          <dgm:chPref val="3"/>
        </dgm:presLayoutVars>
      </dgm:prSet>
      <dgm:spPr>
        <a:prstGeom prst="rect">
          <a:avLst/>
        </a:prstGeom>
      </dgm:spPr>
      <dgm:t>
        <a:bodyPr/>
        <a:lstStyle/>
        <a:p>
          <a:endParaRPr lang="es-CU"/>
        </a:p>
      </dgm:t>
    </dgm:pt>
    <dgm:pt modelId="{2F43744B-A77B-4500-AB30-1B46FFA3ACD9}" type="pres">
      <dgm:prSet presAssocID="{E3BC57C7-95CD-49C0-9542-C9FD1D0B6A73}" presName="level3hierChild" presStyleCnt="0"/>
      <dgm:spPr/>
    </dgm:pt>
    <dgm:pt modelId="{A1D48094-799D-45BC-A03D-8CC3F077D13F}" type="pres">
      <dgm:prSet presAssocID="{F27CD03A-345D-4A1B-B127-C4A45EE0F1F5}" presName="conn2-1" presStyleLbl="parChTrans1D3" presStyleIdx="1" presStyleCnt="3"/>
      <dgm:spPr>
        <a:custGeom>
          <a:avLst/>
          <a:gdLst/>
          <a:ahLst/>
          <a:cxnLst/>
          <a:rect l="0" t="0" r="0" b="0"/>
          <a:pathLst>
            <a:path>
              <a:moveTo>
                <a:pt x="0" y="82263"/>
              </a:moveTo>
              <a:lnTo>
                <a:pt x="311943" y="82263"/>
              </a:lnTo>
              <a:lnTo>
                <a:pt x="311943" y="45720"/>
              </a:lnTo>
              <a:lnTo>
                <a:pt x="623886" y="45720"/>
              </a:lnTo>
            </a:path>
          </a:pathLst>
        </a:custGeom>
      </dgm:spPr>
      <dgm:t>
        <a:bodyPr/>
        <a:lstStyle/>
        <a:p>
          <a:endParaRPr lang="es-CU"/>
        </a:p>
      </dgm:t>
    </dgm:pt>
    <dgm:pt modelId="{E07EC16A-29F9-4658-BE5F-6FDDBDF5D59E}" type="pres">
      <dgm:prSet presAssocID="{F27CD03A-345D-4A1B-B127-C4A45EE0F1F5}" presName="connTx" presStyleLbl="parChTrans1D3" presStyleIdx="1" presStyleCnt="3"/>
      <dgm:spPr/>
      <dgm:t>
        <a:bodyPr/>
        <a:lstStyle/>
        <a:p>
          <a:endParaRPr lang="es-CU"/>
        </a:p>
      </dgm:t>
    </dgm:pt>
    <dgm:pt modelId="{A1271EFB-957C-42B9-9D0E-9F76A8DB26D4}" type="pres">
      <dgm:prSet presAssocID="{642F33CE-B8DA-41E3-8F6B-021AA80BB34E}" presName="root2" presStyleCnt="0"/>
      <dgm:spPr/>
    </dgm:pt>
    <dgm:pt modelId="{117F672A-E186-4C1D-B93F-0B7BC0EF61B1}" type="pres">
      <dgm:prSet presAssocID="{642F33CE-B8DA-41E3-8F6B-021AA80BB34E}" presName="LevelTwoTextNode" presStyleLbl="node3" presStyleIdx="1" presStyleCnt="3" custScaleX="269828" custScaleY="292229" custLinFactX="14716" custLinFactY="200000" custLinFactNeighborX="100000" custLinFactNeighborY="296673">
        <dgm:presLayoutVars>
          <dgm:chPref val="3"/>
        </dgm:presLayoutVars>
      </dgm:prSet>
      <dgm:spPr>
        <a:prstGeom prst="rect">
          <a:avLst/>
        </a:prstGeom>
      </dgm:spPr>
      <dgm:t>
        <a:bodyPr/>
        <a:lstStyle/>
        <a:p>
          <a:endParaRPr lang="es-CU"/>
        </a:p>
      </dgm:t>
    </dgm:pt>
    <dgm:pt modelId="{98BB1444-C3D3-4C11-90DB-655D0E82714B}" type="pres">
      <dgm:prSet presAssocID="{642F33CE-B8DA-41E3-8F6B-021AA80BB34E}" presName="level3hierChild" presStyleCnt="0"/>
      <dgm:spPr/>
    </dgm:pt>
    <dgm:pt modelId="{0EEE7CE9-D41D-4C60-AEC3-12EAFCF86F85}" type="pres">
      <dgm:prSet presAssocID="{A0FBE40D-1A75-4864-8E33-F0EACF2211DB}" presName="conn2-1" presStyleLbl="parChTrans1D2" presStyleIdx="2" presStyleCnt="4"/>
      <dgm:spPr>
        <a:custGeom>
          <a:avLst/>
          <a:gdLst/>
          <a:ahLst/>
          <a:cxnLst/>
          <a:rect l="0" t="0" r="0" b="0"/>
          <a:pathLst>
            <a:path>
              <a:moveTo>
                <a:pt x="0" y="0"/>
              </a:moveTo>
              <a:lnTo>
                <a:pt x="235886" y="0"/>
              </a:lnTo>
              <a:lnTo>
                <a:pt x="235886" y="2284413"/>
              </a:lnTo>
              <a:lnTo>
                <a:pt x="471772" y="2284413"/>
              </a:lnTo>
            </a:path>
          </a:pathLst>
        </a:custGeom>
      </dgm:spPr>
      <dgm:t>
        <a:bodyPr/>
        <a:lstStyle/>
        <a:p>
          <a:endParaRPr lang="es-CU"/>
        </a:p>
      </dgm:t>
    </dgm:pt>
    <dgm:pt modelId="{CBBD407A-371C-4391-A7DC-ED209741DA4B}" type="pres">
      <dgm:prSet presAssocID="{A0FBE40D-1A75-4864-8E33-F0EACF2211DB}" presName="connTx" presStyleLbl="parChTrans1D2" presStyleIdx="2" presStyleCnt="4"/>
      <dgm:spPr/>
      <dgm:t>
        <a:bodyPr/>
        <a:lstStyle/>
        <a:p>
          <a:endParaRPr lang="es-CU"/>
        </a:p>
      </dgm:t>
    </dgm:pt>
    <dgm:pt modelId="{48BA1567-EA04-443F-AFDE-C9198C65C778}" type="pres">
      <dgm:prSet presAssocID="{37B16906-D002-4D22-A5F0-7AF89BAF8042}" presName="root2" presStyleCnt="0"/>
      <dgm:spPr/>
    </dgm:pt>
    <dgm:pt modelId="{FD210DE7-7E9F-490E-ABED-FC68F852EEE1}" type="pres">
      <dgm:prSet presAssocID="{37B16906-D002-4D22-A5F0-7AF89BAF8042}" presName="LevelTwoTextNode" presStyleLbl="node2" presStyleIdx="2" presStyleCnt="4" custScaleX="242849" custScaleY="422890" custLinFactY="300000" custLinFactNeighborX="23675" custLinFactNeighborY="363727">
        <dgm:presLayoutVars>
          <dgm:chPref val="3"/>
        </dgm:presLayoutVars>
      </dgm:prSet>
      <dgm:spPr>
        <a:prstGeom prst="rect">
          <a:avLst/>
        </a:prstGeom>
      </dgm:spPr>
      <dgm:t>
        <a:bodyPr/>
        <a:lstStyle/>
        <a:p>
          <a:endParaRPr lang="es-CU"/>
        </a:p>
      </dgm:t>
    </dgm:pt>
    <dgm:pt modelId="{039E6236-EF2A-4567-9E78-F457BACF294D}" type="pres">
      <dgm:prSet presAssocID="{37B16906-D002-4D22-A5F0-7AF89BAF8042}" presName="level3hierChild" presStyleCnt="0"/>
      <dgm:spPr/>
    </dgm:pt>
    <dgm:pt modelId="{99479F1F-77A8-4F32-B5B3-3335D5E7E2B4}" type="pres">
      <dgm:prSet presAssocID="{3D56B77E-6326-4619-B691-2FEFCA68E25E}" presName="conn2-1" presStyleLbl="parChTrans1D3" presStyleIdx="2" presStyleCnt="3"/>
      <dgm:spPr>
        <a:custGeom>
          <a:avLst/>
          <a:gdLst/>
          <a:ahLst/>
          <a:cxnLst/>
          <a:rect l="0" t="0" r="0" b="0"/>
          <a:pathLst>
            <a:path>
              <a:moveTo>
                <a:pt x="0" y="48560"/>
              </a:moveTo>
              <a:lnTo>
                <a:pt x="331456" y="48560"/>
              </a:lnTo>
              <a:lnTo>
                <a:pt x="331456" y="45720"/>
              </a:lnTo>
              <a:lnTo>
                <a:pt x="662913" y="45720"/>
              </a:lnTo>
            </a:path>
          </a:pathLst>
        </a:custGeom>
      </dgm:spPr>
      <dgm:t>
        <a:bodyPr/>
        <a:lstStyle/>
        <a:p>
          <a:endParaRPr lang="es-CU"/>
        </a:p>
      </dgm:t>
    </dgm:pt>
    <dgm:pt modelId="{9497AEF0-B5CC-4179-AB10-4C35EEBDA777}" type="pres">
      <dgm:prSet presAssocID="{3D56B77E-6326-4619-B691-2FEFCA68E25E}" presName="connTx" presStyleLbl="parChTrans1D3" presStyleIdx="2" presStyleCnt="3"/>
      <dgm:spPr/>
      <dgm:t>
        <a:bodyPr/>
        <a:lstStyle/>
        <a:p>
          <a:endParaRPr lang="es-CU"/>
        </a:p>
      </dgm:t>
    </dgm:pt>
    <dgm:pt modelId="{7C81DE40-185C-4FEB-BF56-4855D51169E9}" type="pres">
      <dgm:prSet presAssocID="{6F417F74-F03C-4CDC-8FA1-B70010625449}" presName="root2" presStyleCnt="0"/>
      <dgm:spPr/>
    </dgm:pt>
    <dgm:pt modelId="{FFF7132E-3EBF-4FD6-9576-ACC3EA4A79CF}" type="pres">
      <dgm:prSet presAssocID="{6F417F74-F03C-4CDC-8FA1-B70010625449}" presName="LevelTwoTextNode" presStyleLbl="node3" presStyleIdx="2" presStyleCnt="3" custScaleX="267891" custScaleY="374678" custLinFactX="10127" custLinFactY="300000" custLinFactNeighborX="100000" custLinFactNeighborY="362231">
        <dgm:presLayoutVars>
          <dgm:chPref val="3"/>
        </dgm:presLayoutVars>
      </dgm:prSet>
      <dgm:spPr>
        <a:prstGeom prst="rect">
          <a:avLst/>
        </a:prstGeom>
      </dgm:spPr>
      <dgm:t>
        <a:bodyPr/>
        <a:lstStyle/>
        <a:p>
          <a:endParaRPr lang="es-CU"/>
        </a:p>
      </dgm:t>
    </dgm:pt>
    <dgm:pt modelId="{5DD50097-2230-42B5-8A0A-25591AC63BEE}" type="pres">
      <dgm:prSet presAssocID="{6F417F74-F03C-4CDC-8FA1-B70010625449}" presName="level3hierChild" presStyleCnt="0"/>
      <dgm:spPr/>
    </dgm:pt>
    <dgm:pt modelId="{B6AFEFF2-3E87-4388-A108-48D239C285BD}" type="pres">
      <dgm:prSet presAssocID="{6216D968-1198-438D-AD31-BF486E61C4FA}" presName="conn2-1" presStyleLbl="parChTrans1D2" presStyleIdx="3" presStyleCnt="4"/>
      <dgm:spPr>
        <a:custGeom>
          <a:avLst/>
          <a:gdLst/>
          <a:ahLst/>
          <a:cxnLst/>
          <a:rect l="0" t="0" r="0" b="0"/>
          <a:pathLst>
            <a:path>
              <a:moveTo>
                <a:pt x="0" y="0"/>
              </a:moveTo>
              <a:lnTo>
                <a:pt x="196766" y="0"/>
              </a:lnTo>
              <a:lnTo>
                <a:pt x="196766" y="3478605"/>
              </a:lnTo>
              <a:lnTo>
                <a:pt x="393532" y="3478605"/>
              </a:lnTo>
            </a:path>
          </a:pathLst>
        </a:custGeom>
      </dgm:spPr>
      <dgm:t>
        <a:bodyPr/>
        <a:lstStyle/>
        <a:p>
          <a:endParaRPr lang="es-CU"/>
        </a:p>
      </dgm:t>
    </dgm:pt>
    <dgm:pt modelId="{133BBFFE-7FC1-4E12-B091-7465966A10C5}" type="pres">
      <dgm:prSet presAssocID="{6216D968-1198-438D-AD31-BF486E61C4FA}" presName="connTx" presStyleLbl="parChTrans1D2" presStyleIdx="3" presStyleCnt="4"/>
      <dgm:spPr/>
      <dgm:t>
        <a:bodyPr/>
        <a:lstStyle/>
        <a:p>
          <a:endParaRPr lang="es-CU"/>
        </a:p>
      </dgm:t>
    </dgm:pt>
    <dgm:pt modelId="{6B88255F-0875-4D91-9A0E-023DA0AC331C}" type="pres">
      <dgm:prSet presAssocID="{46B8C4FE-DD30-4392-9F31-F9012616DA5A}" presName="root2" presStyleCnt="0"/>
      <dgm:spPr/>
    </dgm:pt>
    <dgm:pt modelId="{1EA79236-BB84-4696-9A93-950732A01467}" type="pres">
      <dgm:prSet presAssocID="{46B8C4FE-DD30-4392-9F31-F9012616DA5A}" presName="LevelTwoTextNode" presStyleLbl="node2" presStyleIdx="3" presStyleCnt="4" custScaleX="260083" custScaleY="414374" custLinFactY="400000" custLinFactNeighborX="14693" custLinFactNeighborY="449087">
        <dgm:presLayoutVars>
          <dgm:chPref val="3"/>
        </dgm:presLayoutVars>
      </dgm:prSet>
      <dgm:spPr>
        <a:prstGeom prst="rect">
          <a:avLst/>
        </a:prstGeom>
      </dgm:spPr>
      <dgm:t>
        <a:bodyPr/>
        <a:lstStyle/>
        <a:p>
          <a:endParaRPr lang="es-CU"/>
        </a:p>
      </dgm:t>
    </dgm:pt>
    <dgm:pt modelId="{BF858D84-6273-4C87-ABFC-917CC256A16E}" type="pres">
      <dgm:prSet presAssocID="{46B8C4FE-DD30-4392-9F31-F9012616DA5A}" presName="level3hierChild" presStyleCnt="0"/>
      <dgm:spPr/>
    </dgm:pt>
    <dgm:pt modelId="{6955B3D1-DC5D-4AE4-8486-62539283A415}" type="pres">
      <dgm:prSet presAssocID="{67C1CAE3-AB8A-427E-A734-00162641165F}" presName="root1" presStyleCnt="0"/>
      <dgm:spPr/>
    </dgm:pt>
    <dgm:pt modelId="{DD25EA67-B104-47DB-8887-8EAB6F108F01}" type="pres">
      <dgm:prSet presAssocID="{67C1CAE3-AB8A-427E-A734-00162641165F}" presName="LevelOneTextNode" presStyleLbl="node0" presStyleIdx="1" presStyleCnt="4" custLinFactX="-24569" custLinFactNeighborX="-100000" custLinFactNeighborY="-55514">
        <dgm:presLayoutVars>
          <dgm:chPref val="3"/>
        </dgm:presLayoutVars>
      </dgm:prSet>
      <dgm:spPr>
        <a:prstGeom prst="rect">
          <a:avLst/>
        </a:prstGeom>
      </dgm:spPr>
      <dgm:t>
        <a:bodyPr/>
        <a:lstStyle/>
        <a:p>
          <a:endParaRPr lang="es-CU"/>
        </a:p>
      </dgm:t>
    </dgm:pt>
    <dgm:pt modelId="{8F00B9F6-F88E-455C-87A6-3B8A006E2E82}" type="pres">
      <dgm:prSet presAssocID="{67C1CAE3-AB8A-427E-A734-00162641165F}" presName="level2hierChild" presStyleCnt="0"/>
      <dgm:spPr/>
    </dgm:pt>
    <dgm:pt modelId="{7D7D516A-38C4-4807-B34D-B9C28889CA49}" type="pres">
      <dgm:prSet presAssocID="{859F9387-39B2-4F90-9CBE-45A1F48BF023}" presName="root1" presStyleCnt="0"/>
      <dgm:spPr/>
    </dgm:pt>
    <dgm:pt modelId="{209DF360-5910-4152-A11C-A66663FFFC9A}" type="pres">
      <dgm:prSet presAssocID="{859F9387-39B2-4F90-9CBE-45A1F48BF023}" presName="LevelOneTextNode" presStyleLbl="node0" presStyleIdx="2" presStyleCnt="4" custLinFactX="-15789" custLinFactNeighborX="-100000" custLinFactNeighborY="-50634">
        <dgm:presLayoutVars>
          <dgm:chPref val="3"/>
        </dgm:presLayoutVars>
      </dgm:prSet>
      <dgm:spPr>
        <a:prstGeom prst="rect">
          <a:avLst/>
        </a:prstGeom>
      </dgm:spPr>
      <dgm:t>
        <a:bodyPr/>
        <a:lstStyle/>
        <a:p>
          <a:endParaRPr lang="es-CU"/>
        </a:p>
      </dgm:t>
    </dgm:pt>
    <dgm:pt modelId="{2CAD612A-009C-4C29-A99E-03CD3508175B}" type="pres">
      <dgm:prSet presAssocID="{859F9387-39B2-4F90-9CBE-45A1F48BF023}" presName="level2hierChild" presStyleCnt="0"/>
      <dgm:spPr/>
    </dgm:pt>
    <dgm:pt modelId="{32309CAD-FE87-41D2-8514-CC6685FEB31B}" type="pres">
      <dgm:prSet presAssocID="{A80B2AA6-871C-4BA8-A22B-CDAB685CC3AB}" presName="root1" presStyleCnt="0"/>
      <dgm:spPr/>
    </dgm:pt>
    <dgm:pt modelId="{5AFA83AC-2E3D-43BE-8E28-8AA0165B9F94}" type="pres">
      <dgm:prSet presAssocID="{A80B2AA6-871C-4BA8-A22B-CDAB685CC3AB}" presName="LevelOneTextNode" presStyleLbl="node0" presStyleIdx="3" presStyleCnt="4" custLinFactX="-4189" custLinFactNeighborX="-100000" custLinFactNeighborY="-36743">
        <dgm:presLayoutVars>
          <dgm:chPref val="3"/>
        </dgm:presLayoutVars>
      </dgm:prSet>
      <dgm:spPr>
        <a:prstGeom prst="rect">
          <a:avLst/>
        </a:prstGeom>
      </dgm:spPr>
      <dgm:t>
        <a:bodyPr/>
        <a:lstStyle/>
        <a:p>
          <a:endParaRPr lang="es-CU"/>
        </a:p>
      </dgm:t>
    </dgm:pt>
    <dgm:pt modelId="{A3D0D1EF-85F3-4963-B018-B6201F271524}" type="pres">
      <dgm:prSet presAssocID="{A80B2AA6-871C-4BA8-A22B-CDAB685CC3AB}" presName="level2hierChild" presStyleCnt="0"/>
      <dgm:spPr/>
    </dgm:pt>
  </dgm:ptLst>
  <dgm:cxnLst>
    <dgm:cxn modelId="{6209BAF9-0205-4748-AA36-244152781827}" type="presOf" srcId="{9C4E82D6-D775-4C93-B811-17CC45D4700C}" destId="{3EE94581-94CE-41A8-8998-DF6187A5E992}" srcOrd="1" destOrd="0" presId="urn:microsoft.com/office/officeart/2008/layout/HorizontalMultiLevelHierarchy"/>
    <dgm:cxn modelId="{74BCC4E0-22CC-43BE-91AE-92CB92F5F030}" srcId="{4DD994EB-BBD9-4218-B034-2E07B22643C7}" destId="{67C1CAE3-AB8A-427E-A734-00162641165F}" srcOrd="1" destOrd="0" parTransId="{42815F9A-4CDD-452E-BA24-094EAC916A39}" sibTransId="{495C366C-75A2-40FC-87F7-EA2DF8E43F51}"/>
    <dgm:cxn modelId="{2BD3D22F-05CF-419B-B827-FC46BD238799}" type="presOf" srcId="{0E33D76A-39BE-43B1-9015-1DBBF16CD9DD}" destId="{F12EE646-87A7-403C-A711-BA50904770AF}" srcOrd="0" destOrd="0" presId="urn:microsoft.com/office/officeart/2008/layout/HorizontalMultiLevelHierarchy"/>
    <dgm:cxn modelId="{C50F6F19-5AB1-4F2E-96E1-DE2C88AA8B94}" srcId="{4DD994EB-BBD9-4218-B034-2E07B22643C7}" destId="{859F9387-39B2-4F90-9CBE-45A1F48BF023}" srcOrd="2" destOrd="0" parTransId="{57DE497F-B5BF-42C5-A32B-F9D6D1556819}" sibTransId="{B5BF303B-6D74-4D68-87DD-AD9C9770E095}"/>
    <dgm:cxn modelId="{C3204B66-3404-41C3-9B78-9A37335AD8A9}" srcId="{4DD994EB-BBD9-4218-B034-2E07B22643C7}" destId="{50040BD8-7543-44BA-A981-35BA4F8B3671}" srcOrd="0" destOrd="0" parTransId="{2B63EBBD-F196-466E-8C93-73BFE31BE036}" sibTransId="{4597DDC3-0FA9-4CC6-9F67-F34F6773EFCD}"/>
    <dgm:cxn modelId="{6F79B048-4C6A-4D1F-83D1-22086952D449}" srcId="{37B16906-D002-4D22-A5F0-7AF89BAF8042}" destId="{6F417F74-F03C-4CDC-8FA1-B70010625449}" srcOrd="0" destOrd="0" parTransId="{3D56B77E-6326-4619-B691-2FEFCA68E25E}" sibTransId="{4A1B690E-B999-4F00-96F6-3A65C61759F9}"/>
    <dgm:cxn modelId="{039521AE-9E1D-49A2-906E-60106FC8EA16}" srcId="{511DD598-0BA7-4370-A000-621B69C9C4AC}" destId="{6599998E-AB26-4EDA-AAD7-60423C6DE88B}" srcOrd="0" destOrd="0" parTransId="{0E33D76A-39BE-43B1-9015-1DBBF16CD9DD}" sibTransId="{1226C238-EA69-4B74-AFF2-03C108206292}"/>
    <dgm:cxn modelId="{FC389FD5-DEE4-4B22-B47A-4F5E01098157}" type="presOf" srcId="{E3BC57C7-95CD-49C0-9542-C9FD1D0B6A73}" destId="{6D380E17-F52F-4B0B-BF87-B791E1FC8E80}" srcOrd="0" destOrd="0" presId="urn:microsoft.com/office/officeart/2008/layout/HorizontalMultiLevelHierarchy"/>
    <dgm:cxn modelId="{CF171D3D-5C30-45A6-9FC4-65318E3A5E11}" type="presOf" srcId="{6F417F74-F03C-4CDC-8FA1-B70010625449}" destId="{FFF7132E-3EBF-4FD6-9576-ACC3EA4A79CF}" srcOrd="0" destOrd="0" presId="urn:microsoft.com/office/officeart/2008/layout/HorizontalMultiLevelHierarchy"/>
    <dgm:cxn modelId="{D7704B6C-8772-4B75-A65A-DE25ECB4DABE}" srcId="{E3BC57C7-95CD-49C0-9542-C9FD1D0B6A73}" destId="{642F33CE-B8DA-41E3-8F6B-021AA80BB34E}" srcOrd="0" destOrd="0" parTransId="{F27CD03A-345D-4A1B-B127-C4A45EE0F1F5}" sibTransId="{EF8056C3-7D9D-4765-98ED-3B0FFE7A1AD3}"/>
    <dgm:cxn modelId="{8E648F14-A275-460F-B367-AF4747243510}" type="presOf" srcId="{511DD598-0BA7-4370-A000-621B69C9C4AC}" destId="{D917C723-3A53-48B9-9956-17C4C830BF05}" srcOrd="0" destOrd="0" presId="urn:microsoft.com/office/officeart/2008/layout/HorizontalMultiLevelHierarchy"/>
    <dgm:cxn modelId="{965FA2CE-204D-49BA-9BBB-73DA31A96A0B}" type="presOf" srcId="{A80B2AA6-871C-4BA8-A22B-CDAB685CC3AB}" destId="{5AFA83AC-2E3D-43BE-8E28-8AA0165B9F94}" srcOrd="0" destOrd="0" presId="urn:microsoft.com/office/officeart/2008/layout/HorizontalMultiLevelHierarchy"/>
    <dgm:cxn modelId="{928BC531-C74B-457E-8C21-11488ECE3288}" type="presOf" srcId="{37B16906-D002-4D22-A5F0-7AF89BAF8042}" destId="{FD210DE7-7E9F-490E-ABED-FC68F852EEE1}" srcOrd="0" destOrd="0" presId="urn:microsoft.com/office/officeart/2008/layout/HorizontalMultiLevelHierarchy"/>
    <dgm:cxn modelId="{8CDBAEE0-DE3F-4C95-A689-4DF1C438DFDD}" type="presOf" srcId="{3D56B77E-6326-4619-B691-2FEFCA68E25E}" destId="{99479F1F-77A8-4F32-B5B3-3335D5E7E2B4}" srcOrd="0" destOrd="0" presId="urn:microsoft.com/office/officeart/2008/layout/HorizontalMultiLevelHierarchy"/>
    <dgm:cxn modelId="{874ABA61-CD3E-4047-9C49-47D46C126719}" srcId="{50040BD8-7543-44BA-A981-35BA4F8B3671}" destId="{E3BC57C7-95CD-49C0-9542-C9FD1D0B6A73}" srcOrd="1" destOrd="0" parTransId="{E23F0688-58AA-4090-A9F2-04D803DF3404}" sibTransId="{64CFCADD-B6EA-40C2-911E-F1A32614D8DC}"/>
    <dgm:cxn modelId="{4EC80EAF-E87A-40C5-9435-F258AABE40EB}" type="presOf" srcId="{F27CD03A-345D-4A1B-B127-C4A45EE0F1F5}" destId="{A1D48094-799D-45BC-A03D-8CC3F077D13F}" srcOrd="0" destOrd="0" presId="urn:microsoft.com/office/officeart/2008/layout/HorizontalMultiLevelHierarchy"/>
    <dgm:cxn modelId="{81E01BD0-28A7-4E0B-8AC1-15385224628C}" type="presOf" srcId="{9C4E82D6-D775-4C93-B811-17CC45D4700C}" destId="{E96E6DAC-C740-49A0-A6C7-42F0AC3C7681}" srcOrd="0" destOrd="0" presId="urn:microsoft.com/office/officeart/2008/layout/HorizontalMultiLevelHierarchy"/>
    <dgm:cxn modelId="{49511705-6ED2-4ACF-B6B6-435250F3E199}" type="presOf" srcId="{0E33D76A-39BE-43B1-9015-1DBBF16CD9DD}" destId="{1F560C8F-4454-4E3B-ACEE-22A886EEF78D}" srcOrd="1" destOrd="0" presId="urn:microsoft.com/office/officeart/2008/layout/HorizontalMultiLevelHierarchy"/>
    <dgm:cxn modelId="{F4A83A4F-0898-4751-A3DD-BA6335D93EAE}" type="presOf" srcId="{A0FBE40D-1A75-4864-8E33-F0EACF2211DB}" destId="{0EEE7CE9-D41D-4C60-AEC3-12EAFCF86F85}" srcOrd="0" destOrd="0" presId="urn:microsoft.com/office/officeart/2008/layout/HorizontalMultiLevelHierarchy"/>
    <dgm:cxn modelId="{6E970851-4789-41AA-9C3F-EB08E468BA75}" type="presOf" srcId="{A0FBE40D-1A75-4864-8E33-F0EACF2211DB}" destId="{CBBD407A-371C-4391-A7DC-ED209741DA4B}" srcOrd="1" destOrd="0" presId="urn:microsoft.com/office/officeart/2008/layout/HorizontalMultiLevelHierarchy"/>
    <dgm:cxn modelId="{4E3D600C-BDE0-43DC-B192-C6991E71C4D7}" type="presOf" srcId="{859F9387-39B2-4F90-9CBE-45A1F48BF023}" destId="{209DF360-5910-4152-A11C-A66663FFFC9A}" srcOrd="0" destOrd="0" presId="urn:microsoft.com/office/officeart/2008/layout/HorizontalMultiLevelHierarchy"/>
    <dgm:cxn modelId="{45996726-8EB3-4783-A2E9-633774CE047D}" srcId="{50040BD8-7543-44BA-A981-35BA4F8B3671}" destId="{46B8C4FE-DD30-4392-9F31-F9012616DA5A}" srcOrd="3" destOrd="0" parTransId="{6216D968-1198-438D-AD31-BF486E61C4FA}" sibTransId="{0124C403-7AE6-4B2E-AE39-FF1F16FA82BA}"/>
    <dgm:cxn modelId="{CEB8B590-A728-473C-A797-FC01CAD2BD2A}" type="presOf" srcId="{6216D968-1198-438D-AD31-BF486E61C4FA}" destId="{133BBFFE-7FC1-4E12-B091-7465966A10C5}" srcOrd="1" destOrd="0" presId="urn:microsoft.com/office/officeart/2008/layout/HorizontalMultiLevelHierarchy"/>
    <dgm:cxn modelId="{B80FC1C2-1CC1-421D-AA53-82207C67A70B}" type="presOf" srcId="{4DD994EB-BBD9-4218-B034-2E07B22643C7}" destId="{EE49BE36-8068-48EA-843C-E1389DA9E2E2}" srcOrd="0" destOrd="0" presId="urn:microsoft.com/office/officeart/2008/layout/HorizontalMultiLevelHierarchy"/>
    <dgm:cxn modelId="{505AFF56-CC3D-45CE-93CE-4D27CF6DF015}" srcId="{50040BD8-7543-44BA-A981-35BA4F8B3671}" destId="{37B16906-D002-4D22-A5F0-7AF89BAF8042}" srcOrd="2" destOrd="0" parTransId="{A0FBE40D-1A75-4864-8E33-F0EACF2211DB}" sibTransId="{9E6A8A7A-A9F3-4CAF-BC9A-0F6D95C2065F}"/>
    <dgm:cxn modelId="{B913B72B-0357-488A-AFE5-FC1E666A86BD}" type="presOf" srcId="{50040BD8-7543-44BA-A981-35BA4F8B3671}" destId="{9162F55F-E47B-481D-B7FD-6648A07C50A3}" srcOrd="0" destOrd="0" presId="urn:microsoft.com/office/officeart/2008/layout/HorizontalMultiLevelHierarchy"/>
    <dgm:cxn modelId="{EB312CCB-99C3-4C9D-934C-4DE1106CA5C1}" srcId="{4DD994EB-BBD9-4218-B034-2E07B22643C7}" destId="{A80B2AA6-871C-4BA8-A22B-CDAB685CC3AB}" srcOrd="3" destOrd="0" parTransId="{A5CFF98C-B52D-4CC4-B206-64D434EC3067}" sibTransId="{89F6307A-2845-4090-855F-960530EB4E40}"/>
    <dgm:cxn modelId="{F4E47829-6649-48C2-9DC8-EFC3FF5883B3}" type="presOf" srcId="{E23F0688-58AA-4090-A9F2-04D803DF3404}" destId="{914E144B-69ED-4D0D-87FC-B178CE382B66}" srcOrd="0" destOrd="0" presId="urn:microsoft.com/office/officeart/2008/layout/HorizontalMultiLevelHierarchy"/>
    <dgm:cxn modelId="{2B6AC21E-8012-44E0-80E1-F107C5BA1BE0}" type="presOf" srcId="{67C1CAE3-AB8A-427E-A734-00162641165F}" destId="{DD25EA67-B104-47DB-8887-8EAB6F108F01}" srcOrd="0" destOrd="0" presId="urn:microsoft.com/office/officeart/2008/layout/HorizontalMultiLevelHierarchy"/>
    <dgm:cxn modelId="{C242C747-0021-41E1-8B4F-6A55E71DCA2E}" type="presOf" srcId="{6599998E-AB26-4EDA-AAD7-60423C6DE88B}" destId="{B3745307-DCB6-4AB7-9868-B8A21AED4601}" srcOrd="0" destOrd="0" presId="urn:microsoft.com/office/officeart/2008/layout/HorizontalMultiLevelHierarchy"/>
    <dgm:cxn modelId="{49EAE719-92E1-4F0E-A75B-F8DB38A754CA}" type="presOf" srcId="{E23F0688-58AA-4090-A9F2-04D803DF3404}" destId="{68204190-D2B4-4107-947A-1CD65674C748}" srcOrd="1" destOrd="0" presId="urn:microsoft.com/office/officeart/2008/layout/HorizontalMultiLevelHierarchy"/>
    <dgm:cxn modelId="{4D23F844-35FD-47C3-AF3F-6AFD42613EEE}" type="presOf" srcId="{F27CD03A-345D-4A1B-B127-C4A45EE0F1F5}" destId="{E07EC16A-29F9-4658-BE5F-6FDDBDF5D59E}" srcOrd="1" destOrd="0" presId="urn:microsoft.com/office/officeart/2008/layout/HorizontalMultiLevelHierarchy"/>
    <dgm:cxn modelId="{F33DF6B7-FCFF-4CD7-9F3E-9C341B58D214}" type="presOf" srcId="{3D56B77E-6326-4619-B691-2FEFCA68E25E}" destId="{9497AEF0-B5CC-4179-AB10-4C35EEBDA777}" srcOrd="1" destOrd="0" presId="urn:microsoft.com/office/officeart/2008/layout/HorizontalMultiLevelHierarchy"/>
    <dgm:cxn modelId="{84B1CFFB-1864-42A6-96AD-4FF66BA6B3B4}" type="presOf" srcId="{46B8C4FE-DD30-4392-9F31-F9012616DA5A}" destId="{1EA79236-BB84-4696-9A93-950732A01467}" srcOrd="0" destOrd="0" presId="urn:microsoft.com/office/officeart/2008/layout/HorizontalMultiLevelHierarchy"/>
    <dgm:cxn modelId="{E90FBC06-6DD1-4F3D-BC1E-1C7C4F562644}" type="presOf" srcId="{6216D968-1198-438D-AD31-BF486E61C4FA}" destId="{B6AFEFF2-3E87-4388-A108-48D239C285BD}" srcOrd="0" destOrd="0" presId="urn:microsoft.com/office/officeart/2008/layout/HorizontalMultiLevelHierarchy"/>
    <dgm:cxn modelId="{1E1CA36F-AE8D-448A-BC7C-746001D745CA}" srcId="{50040BD8-7543-44BA-A981-35BA4F8B3671}" destId="{511DD598-0BA7-4370-A000-621B69C9C4AC}" srcOrd="0" destOrd="0" parTransId="{9C4E82D6-D775-4C93-B811-17CC45D4700C}" sibTransId="{B0B172A6-F00E-4A71-985B-2C108FE01283}"/>
    <dgm:cxn modelId="{E8D7A810-BA48-4AE1-A004-9EC697DADAF9}" type="presOf" srcId="{642F33CE-B8DA-41E3-8F6B-021AA80BB34E}" destId="{117F672A-E186-4C1D-B93F-0B7BC0EF61B1}" srcOrd="0" destOrd="0" presId="urn:microsoft.com/office/officeart/2008/layout/HorizontalMultiLevelHierarchy"/>
    <dgm:cxn modelId="{B80B143E-C8CC-4573-826C-9A38966C75D4}" type="presParOf" srcId="{EE49BE36-8068-48EA-843C-E1389DA9E2E2}" destId="{46E8DF5B-9987-4F10-B3A0-D8972DB36317}" srcOrd="0" destOrd="0" presId="urn:microsoft.com/office/officeart/2008/layout/HorizontalMultiLevelHierarchy"/>
    <dgm:cxn modelId="{7C72FDE1-F4E4-4E84-9B22-09E141830FE3}" type="presParOf" srcId="{46E8DF5B-9987-4F10-B3A0-D8972DB36317}" destId="{9162F55F-E47B-481D-B7FD-6648A07C50A3}" srcOrd="0" destOrd="0" presId="urn:microsoft.com/office/officeart/2008/layout/HorizontalMultiLevelHierarchy"/>
    <dgm:cxn modelId="{5FB66ECA-EAEF-4C5A-9163-E5D312151B48}" type="presParOf" srcId="{46E8DF5B-9987-4F10-B3A0-D8972DB36317}" destId="{9F2267E2-B878-4853-BA47-482D9565DACA}" srcOrd="1" destOrd="0" presId="urn:microsoft.com/office/officeart/2008/layout/HorizontalMultiLevelHierarchy"/>
    <dgm:cxn modelId="{63DC24EA-754B-4FF0-A6CA-ACF94A3689D9}" type="presParOf" srcId="{9F2267E2-B878-4853-BA47-482D9565DACA}" destId="{E96E6DAC-C740-49A0-A6C7-42F0AC3C7681}" srcOrd="0" destOrd="0" presId="urn:microsoft.com/office/officeart/2008/layout/HorizontalMultiLevelHierarchy"/>
    <dgm:cxn modelId="{E93756FB-10EC-4D64-99DD-05AF237BFF18}" type="presParOf" srcId="{E96E6DAC-C740-49A0-A6C7-42F0AC3C7681}" destId="{3EE94581-94CE-41A8-8998-DF6187A5E992}" srcOrd="0" destOrd="0" presId="urn:microsoft.com/office/officeart/2008/layout/HorizontalMultiLevelHierarchy"/>
    <dgm:cxn modelId="{9685B217-9C9B-4FB0-891F-7D2D0B2FD10A}" type="presParOf" srcId="{9F2267E2-B878-4853-BA47-482D9565DACA}" destId="{D6C63870-820A-4ADF-B1C7-0BB2B0552849}" srcOrd="1" destOrd="0" presId="urn:microsoft.com/office/officeart/2008/layout/HorizontalMultiLevelHierarchy"/>
    <dgm:cxn modelId="{0CF0036F-3268-4423-9BB3-3449241C90F9}" type="presParOf" srcId="{D6C63870-820A-4ADF-B1C7-0BB2B0552849}" destId="{D917C723-3A53-48B9-9956-17C4C830BF05}" srcOrd="0" destOrd="0" presId="urn:microsoft.com/office/officeart/2008/layout/HorizontalMultiLevelHierarchy"/>
    <dgm:cxn modelId="{A9325810-62D9-4FBE-896E-0B59B749198D}" type="presParOf" srcId="{D6C63870-820A-4ADF-B1C7-0BB2B0552849}" destId="{B366BA75-BC16-4AE8-945A-7A8405CAD149}" srcOrd="1" destOrd="0" presId="urn:microsoft.com/office/officeart/2008/layout/HorizontalMultiLevelHierarchy"/>
    <dgm:cxn modelId="{B6662D8E-CFB7-46CC-BEFF-821F13438C5A}" type="presParOf" srcId="{B366BA75-BC16-4AE8-945A-7A8405CAD149}" destId="{F12EE646-87A7-403C-A711-BA50904770AF}" srcOrd="0" destOrd="0" presId="urn:microsoft.com/office/officeart/2008/layout/HorizontalMultiLevelHierarchy"/>
    <dgm:cxn modelId="{1BC39A4C-39AC-4C87-A420-4967EB00B6C0}" type="presParOf" srcId="{F12EE646-87A7-403C-A711-BA50904770AF}" destId="{1F560C8F-4454-4E3B-ACEE-22A886EEF78D}" srcOrd="0" destOrd="0" presId="urn:microsoft.com/office/officeart/2008/layout/HorizontalMultiLevelHierarchy"/>
    <dgm:cxn modelId="{513529CA-4AB9-4A24-9952-F28D97049562}" type="presParOf" srcId="{B366BA75-BC16-4AE8-945A-7A8405CAD149}" destId="{D89CE0FD-E40C-4E48-A469-F5C0EF56731D}" srcOrd="1" destOrd="0" presId="urn:microsoft.com/office/officeart/2008/layout/HorizontalMultiLevelHierarchy"/>
    <dgm:cxn modelId="{089B603B-F28E-4226-AEC3-94424811F8C1}" type="presParOf" srcId="{D89CE0FD-E40C-4E48-A469-F5C0EF56731D}" destId="{B3745307-DCB6-4AB7-9868-B8A21AED4601}" srcOrd="0" destOrd="0" presId="urn:microsoft.com/office/officeart/2008/layout/HorizontalMultiLevelHierarchy"/>
    <dgm:cxn modelId="{3950B14F-EB59-433F-9B46-AC7C3F876D5B}" type="presParOf" srcId="{D89CE0FD-E40C-4E48-A469-F5C0EF56731D}" destId="{9661BCCA-77A3-44EF-A079-61EFA7084285}" srcOrd="1" destOrd="0" presId="urn:microsoft.com/office/officeart/2008/layout/HorizontalMultiLevelHierarchy"/>
    <dgm:cxn modelId="{AF808BA5-0CAC-4ABA-9E4B-0CA99C9C93B2}" type="presParOf" srcId="{9F2267E2-B878-4853-BA47-482D9565DACA}" destId="{914E144B-69ED-4D0D-87FC-B178CE382B66}" srcOrd="2" destOrd="0" presId="urn:microsoft.com/office/officeart/2008/layout/HorizontalMultiLevelHierarchy"/>
    <dgm:cxn modelId="{FEBD0F08-E154-47F5-9D03-DB4E98C80319}" type="presParOf" srcId="{914E144B-69ED-4D0D-87FC-B178CE382B66}" destId="{68204190-D2B4-4107-947A-1CD65674C748}" srcOrd="0" destOrd="0" presId="urn:microsoft.com/office/officeart/2008/layout/HorizontalMultiLevelHierarchy"/>
    <dgm:cxn modelId="{90757DFA-0CB3-4CAB-A97D-BD53D055DE3C}" type="presParOf" srcId="{9F2267E2-B878-4853-BA47-482D9565DACA}" destId="{F597EB6F-1B77-48D5-9621-8E6193466025}" srcOrd="3" destOrd="0" presId="urn:microsoft.com/office/officeart/2008/layout/HorizontalMultiLevelHierarchy"/>
    <dgm:cxn modelId="{FDD4E4E7-E597-4E5E-A614-AFF6ED1C1ECA}" type="presParOf" srcId="{F597EB6F-1B77-48D5-9621-8E6193466025}" destId="{6D380E17-F52F-4B0B-BF87-B791E1FC8E80}" srcOrd="0" destOrd="0" presId="urn:microsoft.com/office/officeart/2008/layout/HorizontalMultiLevelHierarchy"/>
    <dgm:cxn modelId="{B52D4060-1DA7-42BE-89BB-2A2DE5532323}" type="presParOf" srcId="{F597EB6F-1B77-48D5-9621-8E6193466025}" destId="{2F43744B-A77B-4500-AB30-1B46FFA3ACD9}" srcOrd="1" destOrd="0" presId="urn:microsoft.com/office/officeart/2008/layout/HorizontalMultiLevelHierarchy"/>
    <dgm:cxn modelId="{B706942D-F3E8-4882-B39D-3A828FF5D1E9}" type="presParOf" srcId="{2F43744B-A77B-4500-AB30-1B46FFA3ACD9}" destId="{A1D48094-799D-45BC-A03D-8CC3F077D13F}" srcOrd="0" destOrd="0" presId="urn:microsoft.com/office/officeart/2008/layout/HorizontalMultiLevelHierarchy"/>
    <dgm:cxn modelId="{0EC22B20-C553-4533-8328-2C3680EB8CAA}" type="presParOf" srcId="{A1D48094-799D-45BC-A03D-8CC3F077D13F}" destId="{E07EC16A-29F9-4658-BE5F-6FDDBDF5D59E}" srcOrd="0" destOrd="0" presId="urn:microsoft.com/office/officeart/2008/layout/HorizontalMultiLevelHierarchy"/>
    <dgm:cxn modelId="{96E0FD90-B464-4D9F-91CC-412D861535ED}" type="presParOf" srcId="{2F43744B-A77B-4500-AB30-1B46FFA3ACD9}" destId="{A1271EFB-957C-42B9-9D0E-9F76A8DB26D4}" srcOrd="1" destOrd="0" presId="urn:microsoft.com/office/officeart/2008/layout/HorizontalMultiLevelHierarchy"/>
    <dgm:cxn modelId="{713680BF-74ED-4EF2-951B-8A66405E307F}" type="presParOf" srcId="{A1271EFB-957C-42B9-9D0E-9F76A8DB26D4}" destId="{117F672A-E186-4C1D-B93F-0B7BC0EF61B1}" srcOrd="0" destOrd="0" presId="urn:microsoft.com/office/officeart/2008/layout/HorizontalMultiLevelHierarchy"/>
    <dgm:cxn modelId="{47247C6D-97B6-4BC8-843A-495F8EBA787C}" type="presParOf" srcId="{A1271EFB-957C-42B9-9D0E-9F76A8DB26D4}" destId="{98BB1444-C3D3-4C11-90DB-655D0E82714B}" srcOrd="1" destOrd="0" presId="urn:microsoft.com/office/officeart/2008/layout/HorizontalMultiLevelHierarchy"/>
    <dgm:cxn modelId="{2CF2A75B-3D5F-43E7-89A6-CFFDCC1AFC31}" type="presParOf" srcId="{9F2267E2-B878-4853-BA47-482D9565DACA}" destId="{0EEE7CE9-D41D-4C60-AEC3-12EAFCF86F85}" srcOrd="4" destOrd="0" presId="urn:microsoft.com/office/officeart/2008/layout/HorizontalMultiLevelHierarchy"/>
    <dgm:cxn modelId="{34905923-2BB2-49BB-B688-9C2B59AFE881}" type="presParOf" srcId="{0EEE7CE9-D41D-4C60-AEC3-12EAFCF86F85}" destId="{CBBD407A-371C-4391-A7DC-ED209741DA4B}" srcOrd="0" destOrd="0" presId="urn:microsoft.com/office/officeart/2008/layout/HorizontalMultiLevelHierarchy"/>
    <dgm:cxn modelId="{1B003664-E1DE-4E5E-B27D-F79B8A43ACEC}" type="presParOf" srcId="{9F2267E2-B878-4853-BA47-482D9565DACA}" destId="{48BA1567-EA04-443F-AFDE-C9198C65C778}" srcOrd="5" destOrd="0" presId="urn:microsoft.com/office/officeart/2008/layout/HorizontalMultiLevelHierarchy"/>
    <dgm:cxn modelId="{B8496084-0831-4C36-B766-FE3DB6D4A44F}" type="presParOf" srcId="{48BA1567-EA04-443F-AFDE-C9198C65C778}" destId="{FD210DE7-7E9F-490E-ABED-FC68F852EEE1}" srcOrd="0" destOrd="0" presId="urn:microsoft.com/office/officeart/2008/layout/HorizontalMultiLevelHierarchy"/>
    <dgm:cxn modelId="{4757CD3A-3774-4AE0-8D36-3ADE5C233EBA}" type="presParOf" srcId="{48BA1567-EA04-443F-AFDE-C9198C65C778}" destId="{039E6236-EF2A-4567-9E78-F457BACF294D}" srcOrd="1" destOrd="0" presId="urn:microsoft.com/office/officeart/2008/layout/HorizontalMultiLevelHierarchy"/>
    <dgm:cxn modelId="{18C2E8CD-0355-4CE3-9FA3-C60A3C4AAD2D}" type="presParOf" srcId="{039E6236-EF2A-4567-9E78-F457BACF294D}" destId="{99479F1F-77A8-4F32-B5B3-3335D5E7E2B4}" srcOrd="0" destOrd="0" presId="urn:microsoft.com/office/officeart/2008/layout/HorizontalMultiLevelHierarchy"/>
    <dgm:cxn modelId="{6F39E8BF-BA66-47B6-95A1-DEE4143F0533}" type="presParOf" srcId="{99479F1F-77A8-4F32-B5B3-3335D5E7E2B4}" destId="{9497AEF0-B5CC-4179-AB10-4C35EEBDA777}" srcOrd="0" destOrd="0" presId="urn:microsoft.com/office/officeart/2008/layout/HorizontalMultiLevelHierarchy"/>
    <dgm:cxn modelId="{99633761-091E-4E3B-9634-F58A66850931}" type="presParOf" srcId="{039E6236-EF2A-4567-9E78-F457BACF294D}" destId="{7C81DE40-185C-4FEB-BF56-4855D51169E9}" srcOrd="1" destOrd="0" presId="urn:microsoft.com/office/officeart/2008/layout/HorizontalMultiLevelHierarchy"/>
    <dgm:cxn modelId="{859B4A80-DB94-49BF-A492-ADD3BEDD78D5}" type="presParOf" srcId="{7C81DE40-185C-4FEB-BF56-4855D51169E9}" destId="{FFF7132E-3EBF-4FD6-9576-ACC3EA4A79CF}" srcOrd="0" destOrd="0" presId="urn:microsoft.com/office/officeart/2008/layout/HorizontalMultiLevelHierarchy"/>
    <dgm:cxn modelId="{F195B920-9428-4344-8763-CD8068572049}" type="presParOf" srcId="{7C81DE40-185C-4FEB-BF56-4855D51169E9}" destId="{5DD50097-2230-42B5-8A0A-25591AC63BEE}" srcOrd="1" destOrd="0" presId="urn:microsoft.com/office/officeart/2008/layout/HorizontalMultiLevelHierarchy"/>
    <dgm:cxn modelId="{FB9EB4C6-8319-4012-AB8B-05ADF60F8317}" type="presParOf" srcId="{9F2267E2-B878-4853-BA47-482D9565DACA}" destId="{B6AFEFF2-3E87-4388-A108-48D239C285BD}" srcOrd="6" destOrd="0" presId="urn:microsoft.com/office/officeart/2008/layout/HorizontalMultiLevelHierarchy"/>
    <dgm:cxn modelId="{5F7282D6-F502-48FE-8D93-99B70580B8A8}" type="presParOf" srcId="{B6AFEFF2-3E87-4388-A108-48D239C285BD}" destId="{133BBFFE-7FC1-4E12-B091-7465966A10C5}" srcOrd="0" destOrd="0" presId="urn:microsoft.com/office/officeart/2008/layout/HorizontalMultiLevelHierarchy"/>
    <dgm:cxn modelId="{39684DAA-1206-4C5C-8AEC-0E0044042372}" type="presParOf" srcId="{9F2267E2-B878-4853-BA47-482D9565DACA}" destId="{6B88255F-0875-4D91-9A0E-023DA0AC331C}" srcOrd="7" destOrd="0" presId="urn:microsoft.com/office/officeart/2008/layout/HorizontalMultiLevelHierarchy"/>
    <dgm:cxn modelId="{91DA4657-8C49-444E-BA73-F57C1778CE38}" type="presParOf" srcId="{6B88255F-0875-4D91-9A0E-023DA0AC331C}" destId="{1EA79236-BB84-4696-9A93-950732A01467}" srcOrd="0" destOrd="0" presId="urn:microsoft.com/office/officeart/2008/layout/HorizontalMultiLevelHierarchy"/>
    <dgm:cxn modelId="{F1E1100C-851D-4A9C-BE01-D8FFFEE1BBDC}" type="presParOf" srcId="{6B88255F-0875-4D91-9A0E-023DA0AC331C}" destId="{BF858D84-6273-4C87-ABFC-917CC256A16E}" srcOrd="1" destOrd="0" presId="urn:microsoft.com/office/officeart/2008/layout/HorizontalMultiLevelHierarchy"/>
    <dgm:cxn modelId="{3110592A-9D3D-4315-A562-A53DB915CE04}" type="presParOf" srcId="{EE49BE36-8068-48EA-843C-E1389DA9E2E2}" destId="{6955B3D1-DC5D-4AE4-8486-62539283A415}" srcOrd="1" destOrd="0" presId="urn:microsoft.com/office/officeart/2008/layout/HorizontalMultiLevelHierarchy"/>
    <dgm:cxn modelId="{90AB146D-CC2B-40BC-B956-A14683796A78}" type="presParOf" srcId="{6955B3D1-DC5D-4AE4-8486-62539283A415}" destId="{DD25EA67-B104-47DB-8887-8EAB6F108F01}" srcOrd="0" destOrd="0" presId="urn:microsoft.com/office/officeart/2008/layout/HorizontalMultiLevelHierarchy"/>
    <dgm:cxn modelId="{AE33D7B9-B5B0-4CDC-B8B0-1B5323146E14}" type="presParOf" srcId="{6955B3D1-DC5D-4AE4-8486-62539283A415}" destId="{8F00B9F6-F88E-455C-87A6-3B8A006E2E82}" srcOrd="1" destOrd="0" presId="urn:microsoft.com/office/officeart/2008/layout/HorizontalMultiLevelHierarchy"/>
    <dgm:cxn modelId="{26A3BC64-1EA4-43D0-AD4D-625DE3FBEB63}" type="presParOf" srcId="{EE49BE36-8068-48EA-843C-E1389DA9E2E2}" destId="{7D7D516A-38C4-4807-B34D-B9C28889CA49}" srcOrd="2" destOrd="0" presId="urn:microsoft.com/office/officeart/2008/layout/HorizontalMultiLevelHierarchy"/>
    <dgm:cxn modelId="{5BA0A1ED-F255-48F1-AF78-38E65CC8590F}" type="presParOf" srcId="{7D7D516A-38C4-4807-B34D-B9C28889CA49}" destId="{209DF360-5910-4152-A11C-A66663FFFC9A}" srcOrd="0" destOrd="0" presId="urn:microsoft.com/office/officeart/2008/layout/HorizontalMultiLevelHierarchy"/>
    <dgm:cxn modelId="{B57D3AFF-F652-47D5-89AA-0A0DF76AEC15}" type="presParOf" srcId="{7D7D516A-38C4-4807-B34D-B9C28889CA49}" destId="{2CAD612A-009C-4C29-A99E-03CD3508175B}" srcOrd="1" destOrd="0" presId="urn:microsoft.com/office/officeart/2008/layout/HorizontalMultiLevelHierarchy"/>
    <dgm:cxn modelId="{CB879023-0A3B-46CC-84CA-788A360ED8C8}" type="presParOf" srcId="{EE49BE36-8068-48EA-843C-E1389DA9E2E2}" destId="{32309CAD-FE87-41D2-8514-CC6685FEB31B}" srcOrd="3" destOrd="0" presId="urn:microsoft.com/office/officeart/2008/layout/HorizontalMultiLevelHierarchy"/>
    <dgm:cxn modelId="{243F395E-702B-4227-BE94-DB484700F0CA}" type="presParOf" srcId="{32309CAD-FE87-41D2-8514-CC6685FEB31B}" destId="{5AFA83AC-2E3D-43BE-8E28-8AA0165B9F94}" srcOrd="0" destOrd="0" presId="urn:microsoft.com/office/officeart/2008/layout/HorizontalMultiLevelHierarchy"/>
    <dgm:cxn modelId="{65B78D65-7A98-476E-8C62-E1C627AA47E5}" type="presParOf" srcId="{32309CAD-FE87-41D2-8514-CC6685FEB31B}" destId="{A3D0D1EF-85F3-4963-B018-B6201F271524}" srcOrd="1" destOrd="0" presId="urn:microsoft.com/office/officeart/2008/layout/HorizontalMultiLevelHierarchy"/>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AFEFF2-3E87-4388-A108-48D239C285BD}">
      <dsp:nvSpPr>
        <dsp:cNvPr id="0" name=""/>
        <dsp:cNvSpPr/>
      </dsp:nvSpPr>
      <dsp:spPr>
        <a:xfrm>
          <a:off x="583474" y="870487"/>
          <a:ext cx="391871" cy="3053465"/>
        </a:xfrm>
        <a:custGeom>
          <a:avLst/>
          <a:gdLst/>
          <a:ahLst/>
          <a:cxnLst/>
          <a:rect l="0" t="0" r="0" b="0"/>
          <a:pathLst>
            <a:path>
              <a:moveTo>
                <a:pt x="0" y="0"/>
              </a:moveTo>
              <a:lnTo>
                <a:pt x="196766" y="0"/>
              </a:lnTo>
              <a:lnTo>
                <a:pt x="196766" y="3478605"/>
              </a:lnTo>
              <a:lnTo>
                <a:pt x="393532" y="3478605"/>
              </a:lnTo>
            </a:path>
          </a:pathLst>
        </a:custGeom>
        <a:noFill/>
        <a:ln w="12700" cap="flat" cmpd="sng" algn="ctr">
          <a:solidFill>
            <a:sysClr val="window" lastClr="FFFFFF"/>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buNone/>
          </a:pPr>
          <a:endParaRPr lang="es-EC" sz="400" kern="1200">
            <a:solidFill>
              <a:sysClr val="windowText" lastClr="000000">
                <a:hueOff val="0"/>
                <a:satOff val="0"/>
                <a:lumOff val="0"/>
                <a:alphaOff val="0"/>
              </a:sysClr>
            </a:solidFill>
            <a:latin typeface="Calibri" panose="020F0502020204030204"/>
            <a:ea typeface="+mn-ea"/>
            <a:cs typeface="+mn-cs"/>
          </a:endParaRPr>
        </a:p>
      </dsp:txBody>
      <dsp:txXfrm>
        <a:off x="702447" y="2320257"/>
        <a:ext cx="153925" cy="153925"/>
      </dsp:txXfrm>
    </dsp:sp>
    <dsp:sp modelId="{99479F1F-77A8-4F32-B5B3-3335D5E7E2B4}">
      <dsp:nvSpPr>
        <dsp:cNvPr id="0" name=""/>
        <dsp:cNvSpPr/>
      </dsp:nvSpPr>
      <dsp:spPr>
        <a:xfrm>
          <a:off x="2343151" y="2834191"/>
          <a:ext cx="578187" cy="91440"/>
        </a:xfrm>
        <a:custGeom>
          <a:avLst/>
          <a:gdLst/>
          <a:ahLst/>
          <a:cxnLst/>
          <a:rect l="0" t="0" r="0" b="0"/>
          <a:pathLst>
            <a:path>
              <a:moveTo>
                <a:pt x="0" y="48560"/>
              </a:moveTo>
              <a:lnTo>
                <a:pt x="331456" y="48560"/>
              </a:lnTo>
              <a:lnTo>
                <a:pt x="331456" y="45720"/>
              </a:lnTo>
              <a:lnTo>
                <a:pt x="662913" y="45720"/>
              </a:lnTo>
            </a:path>
          </a:pathLst>
        </a:custGeom>
        <a:noFill/>
        <a:ln w="12700" cap="flat" cmpd="sng" algn="ctr">
          <a:solidFill>
            <a:sysClr val="window" lastClr="FFFFFF"/>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buNone/>
          </a:pPr>
          <a:endParaRPr lang="es-EC" sz="400" kern="1200">
            <a:solidFill>
              <a:sysClr val="windowText" lastClr="000000">
                <a:hueOff val="0"/>
                <a:satOff val="0"/>
                <a:lumOff val="0"/>
                <a:alphaOff val="0"/>
              </a:sysClr>
            </a:solidFill>
            <a:latin typeface="Calibri" panose="020F0502020204030204"/>
            <a:ea typeface="+mn-ea"/>
            <a:cs typeface="+mn-cs"/>
          </a:endParaRPr>
        </a:p>
      </dsp:txBody>
      <dsp:txXfrm>
        <a:off x="2617790" y="2865456"/>
        <a:ext cx="28909" cy="28909"/>
      </dsp:txXfrm>
    </dsp:sp>
    <dsp:sp modelId="{0EEE7CE9-D41D-4C60-AEC3-12EAFCF86F85}">
      <dsp:nvSpPr>
        <dsp:cNvPr id="0" name=""/>
        <dsp:cNvSpPr/>
      </dsp:nvSpPr>
      <dsp:spPr>
        <a:xfrm>
          <a:off x="583474" y="870487"/>
          <a:ext cx="440657" cy="2011900"/>
        </a:xfrm>
        <a:custGeom>
          <a:avLst/>
          <a:gdLst/>
          <a:ahLst/>
          <a:cxnLst/>
          <a:rect l="0" t="0" r="0" b="0"/>
          <a:pathLst>
            <a:path>
              <a:moveTo>
                <a:pt x="0" y="0"/>
              </a:moveTo>
              <a:lnTo>
                <a:pt x="235886" y="0"/>
              </a:lnTo>
              <a:lnTo>
                <a:pt x="235886" y="2284413"/>
              </a:lnTo>
              <a:lnTo>
                <a:pt x="471772" y="2284413"/>
              </a:lnTo>
            </a:path>
          </a:pathLst>
        </a:custGeom>
        <a:noFill/>
        <a:ln w="12700" cap="flat" cmpd="sng" algn="ctr">
          <a:solidFill>
            <a:sysClr val="window" lastClr="FFFFFF"/>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buNone/>
          </a:pPr>
          <a:endParaRPr lang="es-EC" sz="400" kern="1200" baseline="0">
            <a:solidFill>
              <a:sysClr val="window" lastClr="FFFFFF"/>
            </a:solidFill>
            <a:latin typeface="Calibri" panose="020F0502020204030204"/>
            <a:ea typeface="+mn-ea"/>
            <a:cs typeface="+mn-cs"/>
          </a:endParaRPr>
        </a:p>
      </dsp:txBody>
      <dsp:txXfrm>
        <a:off x="752313" y="1824948"/>
        <a:ext cx="102979" cy="102979"/>
      </dsp:txXfrm>
    </dsp:sp>
    <dsp:sp modelId="{A1D48094-799D-45BC-A03D-8CC3F077D13F}">
      <dsp:nvSpPr>
        <dsp:cNvPr id="0" name=""/>
        <dsp:cNvSpPr/>
      </dsp:nvSpPr>
      <dsp:spPr>
        <a:xfrm>
          <a:off x="2376571" y="1888925"/>
          <a:ext cx="544148" cy="91440"/>
        </a:xfrm>
        <a:custGeom>
          <a:avLst/>
          <a:gdLst/>
          <a:ahLst/>
          <a:cxnLst/>
          <a:rect l="0" t="0" r="0" b="0"/>
          <a:pathLst>
            <a:path>
              <a:moveTo>
                <a:pt x="0" y="82263"/>
              </a:moveTo>
              <a:lnTo>
                <a:pt x="311943" y="82263"/>
              </a:lnTo>
              <a:lnTo>
                <a:pt x="311943" y="45720"/>
              </a:lnTo>
              <a:lnTo>
                <a:pt x="623886" y="45720"/>
              </a:lnTo>
            </a:path>
          </a:pathLst>
        </a:custGeom>
        <a:noFill/>
        <a:ln w="12700" cap="flat" cmpd="sng" algn="ctr">
          <a:solidFill>
            <a:sysClr val="window" lastClr="FFFFFF"/>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buNone/>
          </a:pPr>
          <a:endParaRPr lang="es-EC" sz="400" kern="1200">
            <a:solidFill>
              <a:sysClr val="windowText" lastClr="000000">
                <a:hueOff val="0"/>
                <a:satOff val="0"/>
                <a:lumOff val="0"/>
                <a:alphaOff val="0"/>
              </a:sysClr>
            </a:solidFill>
            <a:latin typeface="Calibri" panose="020F0502020204030204"/>
            <a:ea typeface="+mn-ea"/>
            <a:cs typeface="+mn-cs"/>
          </a:endParaRPr>
        </a:p>
      </dsp:txBody>
      <dsp:txXfrm>
        <a:off x="2635018" y="1921018"/>
        <a:ext cx="27254" cy="27254"/>
      </dsp:txXfrm>
    </dsp:sp>
    <dsp:sp modelId="{914E144B-69ED-4D0D-87FC-B178CE382B66}">
      <dsp:nvSpPr>
        <dsp:cNvPr id="0" name=""/>
        <dsp:cNvSpPr/>
      </dsp:nvSpPr>
      <dsp:spPr>
        <a:xfrm>
          <a:off x="583474" y="870487"/>
          <a:ext cx="499620" cy="1096031"/>
        </a:xfrm>
        <a:custGeom>
          <a:avLst/>
          <a:gdLst/>
          <a:ahLst/>
          <a:cxnLst/>
          <a:rect l="0" t="0" r="0" b="0"/>
          <a:pathLst>
            <a:path>
              <a:moveTo>
                <a:pt x="0" y="0"/>
              </a:moveTo>
              <a:lnTo>
                <a:pt x="269688" y="0"/>
              </a:lnTo>
              <a:lnTo>
                <a:pt x="269688" y="1234336"/>
              </a:lnTo>
              <a:lnTo>
                <a:pt x="539376" y="1234336"/>
              </a:lnTo>
            </a:path>
          </a:pathLst>
        </a:custGeom>
        <a:noFill/>
        <a:ln w="6350" cap="flat" cmpd="sng" algn="ctr">
          <a:solidFill>
            <a:sysClr val="window" lastClr="FFFFFF"/>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buNone/>
          </a:pPr>
          <a:endParaRPr lang="es-EC" sz="400" kern="1200">
            <a:solidFill>
              <a:sysClr val="windowText" lastClr="000000">
                <a:hueOff val="0"/>
                <a:satOff val="0"/>
                <a:lumOff val="0"/>
                <a:alphaOff val="0"/>
              </a:sysClr>
            </a:solidFill>
            <a:latin typeface="Calibri" panose="020F0502020204030204"/>
            <a:ea typeface="+mn-ea"/>
            <a:cs typeface="+mn-cs"/>
          </a:endParaRPr>
        </a:p>
      </dsp:txBody>
      <dsp:txXfrm>
        <a:off x="803171" y="1388390"/>
        <a:ext cx="60226" cy="60226"/>
      </dsp:txXfrm>
    </dsp:sp>
    <dsp:sp modelId="{F12EE646-87A7-403C-A711-BA50904770AF}">
      <dsp:nvSpPr>
        <dsp:cNvPr id="0" name=""/>
        <dsp:cNvSpPr/>
      </dsp:nvSpPr>
      <dsp:spPr>
        <a:xfrm>
          <a:off x="2350033" y="839079"/>
          <a:ext cx="555155" cy="91440"/>
        </a:xfrm>
        <a:custGeom>
          <a:avLst/>
          <a:gdLst/>
          <a:ahLst/>
          <a:cxnLst/>
          <a:rect l="0" t="0" r="0" b="0"/>
          <a:pathLst>
            <a:path>
              <a:moveTo>
                <a:pt x="0" y="45720"/>
              </a:moveTo>
              <a:lnTo>
                <a:pt x="285919" y="45720"/>
              </a:lnTo>
              <a:lnTo>
                <a:pt x="285919" y="50565"/>
              </a:lnTo>
              <a:lnTo>
                <a:pt x="571838" y="50565"/>
              </a:lnTo>
            </a:path>
          </a:pathLst>
        </a:custGeom>
        <a:noFill/>
        <a:ln w="12700" cap="flat" cmpd="sng" algn="ctr">
          <a:solidFill>
            <a:sysClr val="window" lastClr="FFFFFF"/>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buNone/>
          </a:pPr>
          <a:endParaRPr lang="es-EC" sz="400" kern="1200">
            <a:solidFill>
              <a:sysClr val="windowText" lastClr="000000">
                <a:hueOff val="0"/>
                <a:satOff val="0"/>
                <a:lumOff val="0"/>
                <a:alphaOff val="0"/>
              </a:sysClr>
            </a:solidFill>
            <a:latin typeface="Calibri" panose="020F0502020204030204"/>
            <a:ea typeface="+mn-ea"/>
            <a:cs typeface="+mn-cs"/>
          </a:endParaRPr>
        </a:p>
      </dsp:txBody>
      <dsp:txXfrm>
        <a:off x="2613726" y="870915"/>
        <a:ext cx="27768" cy="27768"/>
      </dsp:txXfrm>
    </dsp:sp>
    <dsp:sp modelId="{E96E6DAC-C740-49A0-A6C7-42F0AC3C7681}">
      <dsp:nvSpPr>
        <dsp:cNvPr id="0" name=""/>
        <dsp:cNvSpPr/>
      </dsp:nvSpPr>
      <dsp:spPr>
        <a:xfrm>
          <a:off x="583474" y="824767"/>
          <a:ext cx="486862" cy="91440"/>
        </a:xfrm>
        <a:custGeom>
          <a:avLst/>
          <a:gdLst/>
          <a:ahLst/>
          <a:cxnLst/>
          <a:rect l="0" t="0" r="0" b="0"/>
          <a:pathLst>
            <a:path>
              <a:moveTo>
                <a:pt x="0" y="45720"/>
              </a:moveTo>
              <a:lnTo>
                <a:pt x="262374" y="45720"/>
              </a:lnTo>
              <a:lnTo>
                <a:pt x="262374" y="57285"/>
              </a:lnTo>
              <a:lnTo>
                <a:pt x="524748" y="57285"/>
              </a:lnTo>
            </a:path>
          </a:pathLst>
        </a:custGeom>
        <a:noFill/>
        <a:ln w="12700" cap="flat" cmpd="sng" algn="ctr">
          <a:solidFill>
            <a:sysClr val="window" lastClr="FFFFFF"/>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77800">
            <a:lnSpc>
              <a:spcPct val="90000"/>
            </a:lnSpc>
            <a:spcBef>
              <a:spcPct val="0"/>
            </a:spcBef>
            <a:spcAft>
              <a:spcPct val="35000"/>
            </a:spcAft>
            <a:buNone/>
          </a:pPr>
          <a:endParaRPr lang="es-EC" sz="400" kern="1200">
            <a:solidFill>
              <a:sysClr val="windowText" lastClr="000000">
                <a:hueOff val="0"/>
                <a:satOff val="0"/>
                <a:lumOff val="0"/>
                <a:alphaOff val="0"/>
              </a:sysClr>
            </a:solidFill>
            <a:latin typeface="Calibri" panose="020F0502020204030204"/>
            <a:ea typeface="+mn-ea"/>
            <a:cs typeface="+mn-cs"/>
          </a:endParaRPr>
        </a:p>
      </dsp:txBody>
      <dsp:txXfrm>
        <a:off x="814711" y="858293"/>
        <a:ext cx="24387" cy="24387"/>
      </dsp:txXfrm>
    </dsp:sp>
    <dsp:sp modelId="{9162F55F-E47B-481D-B7FD-6648A07C50A3}">
      <dsp:nvSpPr>
        <dsp:cNvPr id="0" name=""/>
        <dsp:cNvSpPr/>
      </dsp:nvSpPr>
      <dsp:spPr>
        <a:xfrm rot="16200000">
          <a:off x="64908" y="787691"/>
          <a:ext cx="871540" cy="16559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s-EC" sz="900" kern="1200">
              <a:solidFill>
                <a:sysClr val="windowText" lastClr="000000">
                  <a:hueOff val="0"/>
                  <a:satOff val="0"/>
                  <a:lumOff val="0"/>
                  <a:alphaOff val="0"/>
                </a:sysClr>
              </a:solidFill>
              <a:latin typeface="Calibri" panose="020F0502020204030204"/>
              <a:ea typeface="+mn-ea"/>
              <a:cs typeface="+mn-cs"/>
            </a:rPr>
            <a:t>IDENTIFICACION</a:t>
          </a:r>
        </a:p>
      </dsp:txBody>
      <dsp:txXfrm>
        <a:off x="64908" y="787691"/>
        <a:ext cx="871540" cy="165592"/>
      </dsp:txXfrm>
    </dsp:sp>
    <dsp:sp modelId="{D917C723-3A53-48B9-9956-17C4C830BF05}">
      <dsp:nvSpPr>
        <dsp:cNvPr id="0" name=""/>
        <dsp:cNvSpPr/>
      </dsp:nvSpPr>
      <dsp:spPr>
        <a:xfrm>
          <a:off x="1070337" y="506300"/>
          <a:ext cx="1279696" cy="78745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Registros identificados  mediantes busquesas en base de datos </a:t>
          </a:r>
        </a:p>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(n=50)</a:t>
          </a:r>
        </a:p>
      </dsp:txBody>
      <dsp:txXfrm>
        <a:off x="1070337" y="506300"/>
        <a:ext cx="1279696" cy="787454"/>
      </dsp:txXfrm>
    </dsp:sp>
    <dsp:sp modelId="{B3745307-DCB6-4AB7-9868-B8A21AED4601}">
      <dsp:nvSpPr>
        <dsp:cNvPr id="0" name=""/>
        <dsp:cNvSpPr/>
      </dsp:nvSpPr>
      <dsp:spPr>
        <a:xfrm>
          <a:off x="2905188" y="509676"/>
          <a:ext cx="1558861" cy="75024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Articulos sin acceso gratuito (n=8)</a:t>
          </a:r>
        </a:p>
      </dsp:txBody>
      <dsp:txXfrm>
        <a:off x="2905188" y="509676"/>
        <a:ext cx="1558861" cy="750245"/>
      </dsp:txXfrm>
    </dsp:sp>
    <dsp:sp modelId="{6D380E17-F52F-4B0B-BF87-B791E1FC8E80}">
      <dsp:nvSpPr>
        <dsp:cNvPr id="0" name=""/>
        <dsp:cNvSpPr/>
      </dsp:nvSpPr>
      <dsp:spPr>
        <a:xfrm>
          <a:off x="1083095" y="1686941"/>
          <a:ext cx="1293475" cy="55915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 revisaron (n=42)</a:t>
          </a:r>
        </a:p>
      </dsp:txBody>
      <dsp:txXfrm>
        <a:off x="1083095" y="1686941"/>
        <a:ext cx="1293475" cy="559155"/>
      </dsp:txXfrm>
    </dsp:sp>
    <dsp:sp modelId="{117F672A-E186-4C1D-B93F-0B7BC0EF61B1}">
      <dsp:nvSpPr>
        <dsp:cNvPr id="0" name=""/>
        <dsp:cNvSpPr/>
      </dsp:nvSpPr>
      <dsp:spPr>
        <a:xfrm>
          <a:off x="2920720" y="1692690"/>
          <a:ext cx="1465554" cy="48390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Articulos de texto incompleto</a:t>
          </a:r>
        </a:p>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(n=2) </a:t>
          </a:r>
        </a:p>
      </dsp:txBody>
      <dsp:txXfrm>
        <a:off x="2920720" y="1692690"/>
        <a:ext cx="1465554" cy="483909"/>
      </dsp:txXfrm>
    </dsp:sp>
    <dsp:sp modelId="{FD210DE7-7E9F-490E-ABED-FC68F852EEE1}">
      <dsp:nvSpPr>
        <dsp:cNvPr id="0" name=""/>
        <dsp:cNvSpPr/>
      </dsp:nvSpPr>
      <dsp:spPr>
        <a:xfrm>
          <a:off x="1024131" y="2532250"/>
          <a:ext cx="1319019" cy="70027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Artículos de texto completo para elegibilidad </a:t>
          </a:r>
        </a:p>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(n=40)</a:t>
          </a:r>
        </a:p>
      </dsp:txBody>
      <dsp:txXfrm>
        <a:off x="1024131" y="2532250"/>
        <a:ext cx="1319019" cy="700274"/>
      </dsp:txXfrm>
    </dsp:sp>
    <dsp:sp modelId="{FFF7132E-3EBF-4FD6-9576-ACC3EA4A79CF}">
      <dsp:nvSpPr>
        <dsp:cNvPr id="0" name=""/>
        <dsp:cNvSpPr/>
      </dsp:nvSpPr>
      <dsp:spPr>
        <a:xfrm>
          <a:off x="2921339" y="2569691"/>
          <a:ext cx="1455034" cy="62043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Artículos repetidos</a:t>
          </a:r>
        </a:p>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a:t>
          </a:r>
        </a:p>
      </dsp:txBody>
      <dsp:txXfrm>
        <a:off x="2921339" y="2569691"/>
        <a:ext cx="1455034" cy="620439"/>
      </dsp:txXfrm>
    </dsp:sp>
    <dsp:sp modelId="{1EA79236-BB84-4696-9A93-950732A01467}">
      <dsp:nvSpPr>
        <dsp:cNvPr id="0" name=""/>
        <dsp:cNvSpPr/>
      </dsp:nvSpPr>
      <dsp:spPr>
        <a:xfrm>
          <a:off x="975346" y="3580866"/>
          <a:ext cx="1412625" cy="68617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Elementos seleccionados (n=35)</a:t>
          </a:r>
        </a:p>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Resultados = 20</a:t>
          </a:r>
        </a:p>
        <a:p>
          <a:pPr lvl="0" algn="ctr" defTabSz="488950">
            <a:lnSpc>
              <a:spcPct val="90000"/>
            </a:lnSpc>
            <a:spcBef>
              <a:spcPct val="0"/>
            </a:spcBef>
            <a:spcAft>
              <a:spcPct val="35000"/>
            </a:spcAft>
            <a:buNone/>
          </a:pPr>
          <a:r>
            <a:rPr lang="es-EC"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Sintesis =15</a:t>
          </a:r>
        </a:p>
      </dsp:txBody>
      <dsp:txXfrm>
        <a:off x="975346" y="3580866"/>
        <a:ext cx="1412625" cy="686173"/>
      </dsp:txXfrm>
    </dsp:sp>
    <dsp:sp modelId="{DD25EA67-B104-47DB-8887-8EAB6F108F01}">
      <dsp:nvSpPr>
        <dsp:cNvPr id="0" name=""/>
        <dsp:cNvSpPr/>
      </dsp:nvSpPr>
      <dsp:spPr>
        <a:xfrm rot="16200000">
          <a:off x="62069" y="1778702"/>
          <a:ext cx="871540" cy="16559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s-EC" sz="900" kern="1200">
              <a:solidFill>
                <a:sysClr val="windowText" lastClr="000000">
                  <a:hueOff val="0"/>
                  <a:satOff val="0"/>
                  <a:lumOff val="0"/>
                  <a:alphaOff val="0"/>
                </a:sysClr>
              </a:solidFill>
              <a:latin typeface="Calibri" panose="020F0502020204030204"/>
              <a:ea typeface="+mn-ea"/>
              <a:cs typeface="+mn-cs"/>
            </a:rPr>
            <a:t>ELEGIBILIDAD</a:t>
          </a:r>
        </a:p>
      </dsp:txBody>
      <dsp:txXfrm>
        <a:off x="62069" y="1778702"/>
        <a:ext cx="871540" cy="165592"/>
      </dsp:txXfrm>
    </dsp:sp>
    <dsp:sp modelId="{209DF360-5910-4152-A11C-A66663FFFC9A}">
      <dsp:nvSpPr>
        <dsp:cNvPr id="0" name=""/>
        <dsp:cNvSpPr/>
      </dsp:nvSpPr>
      <dsp:spPr>
        <a:xfrm rot="16200000">
          <a:off x="76608" y="2734172"/>
          <a:ext cx="871540" cy="16559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s-EC" sz="900" kern="1200">
              <a:solidFill>
                <a:sysClr val="windowText" lastClr="000000">
                  <a:hueOff val="0"/>
                  <a:satOff val="0"/>
                  <a:lumOff val="0"/>
                  <a:alphaOff val="0"/>
                </a:sysClr>
              </a:solidFill>
              <a:latin typeface="Calibri" panose="020F0502020204030204"/>
              <a:ea typeface="+mn-ea"/>
              <a:cs typeface="+mn-cs"/>
            </a:rPr>
            <a:t>EXCLUSIÓN </a:t>
          </a:r>
        </a:p>
      </dsp:txBody>
      <dsp:txXfrm>
        <a:off x="76608" y="2734172"/>
        <a:ext cx="871540" cy="165592"/>
      </dsp:txXfrm>
    </dsp:sp>
    <dsp:sp modelId="{5AFA83AC-2E3D-43BE-8E28-8AA0165B9F94}">
      <dsp:nvSpPr>
        <dsp:cNvPr id="0" name=""/>
        <dsp:cNvSpPr/>
      </dsp:nvSpPr>
      <dsp:spPr>
        <a:xfrm rot="16200000">
          <a:off x="95817" y="3768177"/>
          <a:ext cx="871540" cy="16559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s-EC" sz="900" kern="1200">
              <a:solidFill>
                <a:sysClr val="windowText" lastClr="000000">
                  <a:hueOff val="0"/>
                  <a:satOff val="0"/>
                  <a:lumOff val="0"/>
                  <a:alphaOff val="0"/>
                </a:sysClr>
              </a:solidFill>
              <a:latin typeface="Calibri" panose="020F0502020204030204"/>
              <a:ea typeface="+mn-ea"/>
              <a:cs typeface="+mn-cs"/>
            </a:rPr>
            <a:t>INCLUSIÓN </a:t>
          </a:r>
        </a:p>
      </dsp:txBody>
      <dsp:txXfrm>
        <a:off x="95817" y="3768177"/>
        <a:ext cx="871540" cy="165592"/>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Pag21</b:Tag>
    <b:SourceType>JournalArticle</b:SourceType>
    <b:Guid>{04C83BA7-AF97-4F7F-A075-03E2A972340C}</b:Guid>
    <b:Title>Declaración PRISMA 2020: una guía actualizada para la publicación de revisiones sistemáticas</b:Title>
    <b:JournalName>Revista Española de Cardiología </b:JournalName>
    <b:Year>2021</b:Year>
    <b:Month>Septiembre </b:Month>
    <b:Volume>74</b:Volume>
    <b:Issue>9</b:Issue>
    <b:Author>
      <b:Author>
        <b:NameList>
          <b:Person>
            <b:Last>Page</b:Last>
            <b:First>Matthew </b:First>
          </b:Person>
          <b:Person>
            <b:Last>McKenzie</b:Last>
            <b:First>Johana</b:First>
          </b:Person>
          <b:Person>
            <b:Last>Boutron</b:Last>
            <b:First>Isabella</b:First>
          </b:Person>
        </b:NameList>
      </b:Author>
    </b:Author>
    <b:RefOrder>1</b:RefOrder>
  </b:Source>
  <b:Source xmlns:b="http://schemas.openxmlformats.org/officeDocument/2006/bibliography">
    <b:Tag>Hid22</b:Tag>
    <b:SourceType>JournalArticle</b:SourceType>
    <b:Guid>{E250D753-7C63-4DD6-953F-06EE9C9B0F1C}</b:Guid>
    <b:Title>Biomarcadores de daño renal: nuevas perspectivas</b:Title>
    <b:JournalName>Revista Científica Arbitrada Multidisciplinaria PENTACIENCIAS</b:JournalName>
    <b:Year>2022</b:Year>
    <b:Month>Julio-Septiembre</b:Month>
    <b:Volume>4</b:Volume>
    <b:Issue>3</b:Issue>
    <b:Author>
      <b:Author>
        <b:NameList>
          <b:Person>
            <b:Last>Hidalgo Quijije</b:Last>
            <b:First>Yadira</b:First>
          </b:Person>
          <b:Person>
            <b:Last>Moreira Lucas</b:Last>
            <b:First>York</b:First>
          </b:Person>
          <b:Person>
            <b:Last>Merchán Villafuerte</b:Last>
            <b:First>Karina </b:First>
          </b:Person>
        </b:NameList>
      </b:Author>
    </b:Author>
    <b:RefOrder>2</b:RefOrder>
  </b:Source>
  <b:Source>
    <b:Tag>Chi24</b:Tag>
    <b:SourceType>JournalArticle</b:SourceType>
    <b:Guid>{1A399394-AF6F-4B68-9AD1-F38750A6D93F}</b:Guid>
    <b:Title>Sensibilidad y especificidad de pruebas diagnósticas del perfil renal como marcadores de daño renal</b:Title>
    <b:JournalName>Sensibilidad y especificidad de pruebas diagnósticas del perfil renal como marcadores de daño renal</b:JournalName>
    <b:Year>2024</b:Year>
    <b:Month>Marzo</b:Month>
    <b:Volume>8</b:Volume>
    <b:Issue>1</b:Issue>
    <b:Author>
      <b:Author>
        <b:NameList>
          <b:Person>
            <b:Last>Chiquito-Pionce</b:Last>
            <b:First>Génesis</b:First>
          </b:Person>
          <b:Person>
            <b:Last>Castro Jalca</b:Last>
            <b:First>Jazmín</b:First>
          </b:Person>
        </b:NameList>
      </b:Author>
    </b:Author>
    <b:RefOrder>3</b:RefOrder>
  </b:Source>
  <b:Source>
    <b:Tag>Gut24</b:Tag>
    <b:SourceType>JournalArticle</b:SourceType>
    <b:Guid>{39FD3981-6024-4ADA-BA60-73A50D45D154}</b:Guid>
    <b:Title>Cistatina C como marcador de daño renal en pacientes con diabetes mellitus tipo II</b:Title>
    <b:JournalName>Revista Científica Arbitrada Multidisciplinaria PENTACIENCIAS</b:JournalName>
    <b:Year>2024</b:Year>
    <b:Month>Abril-Junio</b:Month>
    <b:Volume>6</b:Volume>
    <b:Issue>3</b:Issue>
    <b:Author>
      <b:Author>
        <b:NameList>
          <b:Person>
            <b:Last>Gutiérrez Lara</b:Last>
            <b:First>Angela </b:First>
          </b:Person>
          <b:Person>
            <b:Last>De la Torre Fiallos</b:Last>
            <b:First>A</b:First>
          </b:Person>
        </b:NameList>
      </b:Author>
    </b:Author>
    <b:RefOrder>4</b:RefOrder>
  </b:Source>
  <b:Source>
    <b:Tag>Cis22</b:Tag>
    <b:SourceType>JournalArticle</b:SourceType>
    <b:Guid>{7D91E23D-7AE3-4363-857D-F094D4A6A186}</b:Guid>
    <b:Title>Cistatina C como marcador precoz de daño renal en pacientes con Diabetes Mellitus II</b:Title>
    <b:JournalName>Revista Convención Internacional de Salud, Cuba Salud</b:JournalName>
    <b:Year>2022</b:Year>
    <b:Month>Julio</b:Month>
    <b:RefOrder>5</b:RefOrder>
  </b:Source>
  <b:Source>
    <b:Tag>Gar221</b:Tag>
    <b:SourceType>JournalArticle</b:SourceType>
    <b:Guid>{B89C939D-A20B-4104-B157-F7A7D4A380E9}</b:Guid>
    <b:Title>Valor predictivo de la cistatina C en el daño renal en pacientes hipertensos</b:Title>
    <b:JournalName>Revista Ciencias latinas </b:JournalName>
    <b:Year>2022</b:Year>
    <b:Month>Junio</b:Month>
    <b:Volume>2</b:Volume>
    <b:Issue>1</b:Issue>
    <b:Author>
      <b:Author>
        <b:NameList>
          <b:Person>
            <b:Last>García </b:Last>
            <b:First>Ana</b:First>
          </b:Person>
        </b:NameList>
      </b:Author>
    </b:Author>
    <b:RefOrder>6</b:RefOrder>
  </b:Source>
  <b:Source>
    <b:Tag>Sil21</b:Tag>
    <b:SourceType>JournalArticle</b:SourceType>
    <b:Guid>{10906425-C44C-4BE5-8046-3290154B626A}</b:Guid>
    <b:Title>Cystatin C: An Early Biomarker for Chronic Kidney Disease in Hypertensive Patients</b:Title>
    <b:JournalName>Revista Internaiconal de salud</b:JournalName>
    <b:Year>2021</b:Year>
    <b:Month>Octubre</b:Month>
    <b:Volume>32</b:Volume>
    <b:Issue>8</b:Issue>
    <b:Author>
      <b:Author>
        <b:NameList>
          <b:Person>
            <b:Last>Silva </b:Last>
            <b:First>Miriam</b:First>
          </b:Person>
          <b:Person>
            <b:Last>Carvallo </b:Last>
            <b:First>German</b:First>
          </b:Person>
        </b:NameList>
      </b:Author>
    </b:Author>
    <b:RefOrder>7</b:RefOrder>
  </b:Source>
  <b:Source>
    <b:Tag>Bro20</b:Tag>
    <b:SourceType>JournalArticle</b:SourceType>
    <b:Guid>{99BA0B5B-8BA3-4994-9DE5-C8A9821B5965}</b:Guid>
    <b:Title>Cistatina C como indicador de daño renal temprano en adultos hipertensos</b:Title>
    <b:JournalName>Elsevier</b:JournalName>
    <b:Year>2020</b:Year>
    <b:Month>Agosto</b:Month>
    <b:Volume>12</b:Volume>
    <b:Issue>32</b:Issue>
    <b:Author>
      <b:Author>
        <b:NameList>
          <b:Person>
            <b:Last>Brown</b:Last>
            <b:First>Toffie</b:First>
          </b:Person>
        </b:NameList>
      </b:Author>
    </b:Author>
    <b:RefOrder>8</b:RefOrder>
  </b:Source>
  <b:Source>
    <b:Tag>Arr191</b:Tag>
    <b:SourceType>JournalArticle</b:SourceType>
    <b:Guid>{7CBCE9F2-B335-41E3-B5A1-AD406535947D}</b:Guid>
    <b:Title>Utilidad de la cistatina C como biomarcador precoz de daño renal en pacientes con diabetes mellitus de tipo 2</b:Title>
    <b:JournalName>Revista MEDISAN</b:JournalName>
    <b:Year>2019</b:Year>
    <b:Month>Junio</b:Month>
    <b:Volume>23</b:Volume>
    <b:Issue>3</b:Issue>
    <b:Author>
      <b:Author>
        <b:NameList>
          <b:Person>
            <b:Last>Arrazola </b:Last>
            <b:First>T</b:First>
          </b:Person>
        </b:NameList>
      </b:Author>
    </b:Author>
    <b:RefOrder>9</b:RefOrder>
  </b:Source>
  <b:Source>
    <b:Tag>Ass19</b:Tag>
    <b:SourceType>JournalArticle</b:SourceType>
    <b:Guid>{A8613C43-E2EE-48F9-B766-543482F95867}</b:Guid>
    <b:Title>Serum Cystatin C and Tubular Urinary Enzymes as Biomarkers of Renal Dysfunction in Type 2 Diabetes Mellitus</b:Title>
    <b:JournalName>Clinical Medicine Insights: Endocrinology and Diabetes</b:JournalName>
    <b:Year>2019</b:Year>
    <b:Month>Julio</b:Month>
    <b:Volume>12</b:Volume>
    <b:Issue>24</b:Issue>
    <b:Author>
      <b:Author>
        <b:NameList>
          <b:Person>
            <b:Last>Assal</b:Last>
            <b:First>Heba</b:First>
          </b:Person>
          <b:Person>
            <b:Last>Tawfeek</b:Last>
            <b:First>Salwa</b:First>
          </b:Person>
          <b:Person>
            <b:Last>Thabet</b:Last>
            <b:First>Eman</b:First>
          </b:Person>
        </b:NameList>
      </b:Author>
    </b:Author>
    <b:RefOrder>10</b:RefOrder>
  </b:Source>
  <b:Source>
    <b:Tag>Her192</b:Tag>
    <b:SourceType>JournalArticle</b:SourceType>
    <b:Guid>{EBF88C1B-FCF9-4CBB-AF8A-C1512F95F983}</b:Guid>
    <b:Title>Papel de la cistatina C sérica en la detección de insuficiencia renal en la hipertensión</b:Title>
    <b:JournalName>Revista Española de Cardiología </b:JournalName>
    <b:Year>2019</b:Year>
    <b:Month>Abril</b:Month>
    <b:Volume>8</b:Volume>
    <b:Issue>2</b:Issue>
    <b:Author>
      <b:Author>
        <b:NameList>
          <b:Person>
            <b:Last>Hernández </b:Last>
            <b:First>Javier</b:First>
          </b:Person>
          <b:Person>
            <b:Last>Gómez </b:Last>
            <b:First>Sandra</b:First>
          </b:Person>
          <b:Person>
            <b:Last>Ofeli</b:Last>
            <b:First>Anna</b:First>
          </b:Person>
        </b:NameList>
      </b:Author>
    </b:Author>
    <b:RefOrder>11</b:RefOrder>
  </b:Source>
  <b:Source>
    <b:Tag>Moi23</b:Tag>
    <b:SourceType>JournalArticle</b:SourceType>
    <b:Guid>{74824872-B2A8-41E9-B7C5-F1A351BDC08C}</b:Guid>
    <b:Title>Microalbuminuria como marcador de daño renal en pacientes con diabetes mellitus tipo 2</b:Title>
    <b:JournalName>Revista PENTACIENCIAS</b:JournalName>
    <b:Year>2023</b:Year>
    <b:Month>Septiembre </b:Month>
    <b:Author>
      <b:Author>
        <b:NameList>
          <b:Person>
            <b:Last>Moina Veloz</b:Last>
            <b:First>Alvaro</b:First>
          </b:Person>
          <b:Person>
            <b:Last>Navas Atiaja</b:Last>
            <b:First>MIlton</b:First>
          </b:Person>
        </b:NameList>
      </b:Author>
    </b:Author>
    <b:RefOrder>12</b:RefOrder>
  </b:Source>
  <b:Source>
    <b:Tag>Lag23</b:Tag>
    <b:SourceType>JournalArticle</b:SourceType>
    <b:Guid>{8A8E49E5-D23A-4F3F-A356-A7E7A6BCACBB}</b:Guid>
    <b:Title>Microalbuminuria y su efectividad como método de detección precoz de enfermedad renal crónica en pacientes hipertensos</b:Title>
    <b:JournalName>Revista Científica Arbitrada Multidisciplinaria PENTACIENCIAS</b:JournalName>
    <b:Year>2023</b:Year>
    <b:Month>Abril Junio</b:Month>
    <b:Volume>5</b:Volume>
    <b:Issue>3</b:Issue>
    <b:Author>
      <b:Author>
        <b:NameList>
          <b:Person>
            <b:Last>Lagos Ruiz</b:Last>
            <b:First>Nicole</b:First>
          </b:Person>
          <b:Person>
            <b:Last>Merchán Villafuerte</b:Last>
            <b:First>Karina</b:First>
          </b:Person>
        </b:NameList>
      </b:Author>
    </b:Author>
    <b:RefOrder>13</b:RefOrder>
  </b:Source>
  <b:Source>
    <b:Tag>Cru22</b:Tag>
    <b:SourceType>JournalArticle</b:SourceType>
    <b:Guid>{520D234D-D439-4CF6-826A-AA4994105077}</b:Guid>
    <b:Title>Microalbuminuria como marcador de daño renal en pacientes con hipertensión arterial</b:Title>
    <b:JournalName> Revista de Ciencias Sociales y Humanidades</b:JournalName>
    <b:Year>2022</b:Year>
    <b:Month>Mayo</b:Month>
    <b:Author>
      <b:Author>
        <b:NameList>
          <b:Person>
            <b:Last>Cruz Tenempaguay</b:Last>
            <b:First>Rosa</b:First>
          </b:Person>
          <b:Person>
            <b:Last>Chimbolema Tenelema</b:Last>
            <b:First>Wendy</b:First>
          </b:Person>
        </b:NameList>
      </b:Author>
    </b:Author>
    <b:RefOrder>14</b:RefOrder>
  </b:Source>
  <b:Source>
    <b:Tag>Are22</b:Tag>
    <b:SourceType>JournalArticle</b:SourceType>
    <b:Guid>{348B4E3F-0AF3-4430-9CE8-FA8D4BCD8D20}</b:Guid>
    <b:Title>Microalbuminuria como marcador temprano de daño renal en pacientes con Diabetes Mellitus</b:Title>
    <b:JournalName>Revista Polo del Conocimeinto</b:JournalName>
    <b:Year>2022</b:Year>
    <b:Month>Julio</b:Month>
    <b:Author>
      <b:Author>
        <b:NameList>
          <b:Person>
            <b:Last>Arevalo Aguilar</b:Last>
            <b:First>J</b:First>
          </b:Person>
        </b:NameList>
      </b:Author>
    </b:Author>
    <b:RefOrder>15</b:RefOrder>
  </b:Source>
  <b:Source>
    <b:Tag>Agu24</b:Tag>
    <b:SourceType>JournalArticle</b:SourceType>
    <b:Guid>{FBA6C483-6540-4600-939E-ED8F1B840C9D}</b:Guid>
    <b:Title>La microalbuminuria en el diagnóstico precoz del daño renal en pacientes diabéticos</b:Title>
    <b:JournalName>Revista Finlay</b:JournalName>
    <b:Year>2021</b:Year>
    <b:Month>Junio</b:Month>
    <b:Volume>11</b:Volume>
    <b:Issue>2</b:Issue>
    <b:Author>
      <b:Author>
        <b:NameList>
          <b:Person>
            <b:Last>Hinojoza Alarcón</b:Last>
            <b:First>Gabriel</b:First>
          </b:Person>
          <b:Person>
            <b:Last>Paramio Rodríguez</b:Last>
            <b:First>Agustín</b:First>
          </b:Person>
        </b:NameList>
      </b:Author>
    </b:Author>
    <b:RefOrder>16</b:RefOrder>
  </b:Source>
  <b:Source>
    <b:Tag>Rob192</b:Tag>
    <b:SourceType>JournalArticle</b:SourceType>
    <b:Guid>{D3347816-9358-4468-A5A6-EAE94AA98192}</b:Guid>
    <b:Title>Biomarcador de Microalbuminuria como principal para la detención del daño renal en hipertensos.</b:Title>
    <b:JournalName>Revista Ciencias Latina</b:JournalName>
    <b:Year>2021</b:Year>
    <b:Author>
      <b:Author>
        <b:NameList>
          <b:Person>
            <b:Last>Robles </b:Last>
            <b:First>Pedro</b:First>
          </b:Person>
          <b:Person>
            <b:Last>Castro Mina</b:Last>
            <b:First>Humberto</b:First>
          </b:Person>
        </b:NameList>
      </b:Author>
    </b:Author>
    <b:Month>Octubre</b:Month>
    <b:Volume>12</b:Volume>
    <b:Issue>3</b:Issue>
    <b:RefOrder>17</b:RefOrder>
  </b:Source>
  <b:Source>
    <b:Tag>Her202</b:Tag>
    <b:SourceType>JournalArticle</b:SourceType>
    <b:Guid>{84DEE535-EE4A-4B3E-AAF7-E92055972D61}</b:Guid>
    <b:Title>Microalbuminuria as a marker of kidney damage in patients with arterial hypertension</b:Title>
    <b:JournalName>Revista Habanera de Ciencias Médicas</b:JournalName>
    <b:Year>2020</b:Year>
    <b:Month>Abril</b:Month>
    <b:Volume>18</b:Volume>
    <b:Issue>2</b:Issue>
    <b:Author>
      <b:Author>
        <b:NameList>
          <b:Person>
            <b:Last>Herrera Calderón</b:Last>
            <b:First>Yanet</b:First>
          </b:Person>
          <b:Person>
            <b:Last>Menéndez Villa</b:Last>
            <b:First>María </b:First>
          </b:Person>
          <b:Person>
            <b:Last>Serra Valdés</b:Last>
            <b:First>Miguel</b:First>
          </b:Person>
        </b:NameList>
      </b:Author>
    </b:Author>
    <b:RefOrder>18</b:RefOrder>
  </b:Source>
  <b:Source>
    <b:Tag>Her191</b:Tag>
    <b:SourceType>JournalArticle</b:SourceType>
    <b:Guid>{F8E0E543-BB2A-4B2E-880B-7ADB7B6F1A49}</b:Guid>
    <b:Title>Microalbuminuria como marcador de daño renal en pacientes con hipertensión arterial</b:Title>
    <b:JournalName>Revista Ciencias clínicas y patológicas</b:JournalName>
    <b:Year>2019</b:Year>
    <b:Month>Marzo</b:Month>
    <b:Volume>18</b:Volume>
    <b:Issue>2</b:Issue>
    <b:Author>
      <b:Author>
        <b:NameList>
          <b:Person>
            <b:Last> Herrera Calderón</b:Last>
            <b:First>Yanet</b:First>
          </b:Person>
          <b:Person>
            <b:Last> Herrera Calderón</b:Last>
            <b:First>María</b:First>
          </b:Person>
          <b:Person>
            <b:Last>Serra Valdés</b:Last>
            <b:First>Miguel</b:First>
          </b:Person>
        </b:NameList>
      </b:Author>
    </b:Author>
    <b:RefOrder>19</b:RefOrder>
  </b:Source>
  <b:Source>
    <b:Tag>Tul19</b:Tag>
    <b:SourceType>JournalArticle</b:SourceType>
    <b:Guid>{E228502F-7074-40A0-8219-4F9322FFB604}</b:Guid>
    <b:Title>Evaluación de la microalbuminuria como marcador temprano de daño renal en pacientes diabéticos tipo II del Hospital de Especialidades de las Fuerzas Armadas N° 1 periodo enero del 2017 – junio del 2018</b:Title>
    <b:JournalName>PENTACIENCIAS </b:JournalName>
    <b:Year>2019</b:Year>
    <b:Month>Junio</b:Month>
    <b:Author>
      <b:Author>
        <b:NameList>
          <b:Person>
            <b:Last>Tulcanaz Montesdoca</b:Last>
            <b:First>Bryan </b:First>
          </b:Person>
        </b:NameList>
      </b:Author>
    </b:Author>
    <b:RefOrder>20</b:RefOrder>
  </b:Source>
  <b:Source>
    <b:Tag>Agu18</b:Tag>
    <b:SourceType>JournalArticle</b:SourceType>
    <b:Guid>{53B6C0D7-822F-4AA2-9475-CF915FF840B8}</b:Guid>
    <b:Year>2019</b:Year>
    <b:Author>
      <b:Author>
        <b:NameList>
          <b:Person>
            <b:Last>Aguilar Hernández</b:Last>
            <b:First>Bryan </b:First>
          </b:Person>
        </b:NameList>
      </b:Author>
    </b:Author>
    <b:Title>La microalbuminuria como valor predictivo del daño renal en pacientes del Club de diabéticos Amigos Dulces del Hospital Isidro Ayora</b:Title>
    <b:JournalName>Revsista polo del conocieminto</b:JournalName>
    <b:Month>Abril</b:Month>
    <b:RefOrder>21</b:RefOrder>
  </b:Source>
  <b:Source>
    <b:Tag>Ira22</b:Tag>
    <b:SourceType>JournalArticle</b:SourceType>
    <b:Guid>{95BBA55E-84D3-4CA6-B2A2-9A0FCDA6D39C}</b:Guid>
    <b:Title>Detección de factores de riesgo de enfermedad renal crónica en adultos</b:Title>
    <b:JournalName>Revista Cubana de Medicina General Integra</b:JournalName>
    <b:Year>2022</b:Year>
    <b:Volume>38</b:Volume>
    <b:Issue>2</b:Issue>
    <b:Author>
      <b:Author>
        <b:NameList>
          <b:Person>
            <b:Last>Iraizoz Barrios</b:Last>
            <b:First>Ana</b:First>
          </b:Person>
          <b:Person>
            <b:Last>Brito Sosa</b:Last>
            <b:First>Gérman</b:First>
          </b:Person>
          <b:Person>
            <b:Last>Santos Luna</b:Last>
            <b:First>Jovanny</b:First>
          </b:Person>
        </b:NameList>
      </b:Author>
    </b:Author>
    <b:RefOrder>22</b:RefOrder>
  </b:Source>
  <b:Source>
    <b:Tag>Kap20</b:Tag>
    <b:SourceType>JournalArticle</b:SourceType>
    <b:Guid>{3962575E-5BE8-41E7-BBA7-C62BC8B75884}</b:Guid>
    <b:Title>Diagnostic Performance of Biomarkers Urinary KIM-1 and YKL-40 for Early Diabetic Nephropathy, in Patients with Type 2 Diabetes: A Systematic Review and Meta-Analysis. Diagnostics</b:Title>
    <b:JournalName>Revista Polo del Conocimeinto</b:JournalName>
    <b:Year>2020</b:Year>
    <b:Month>Abril</b:Month>
    <b:Volume>10</b:Volume>
    <b:Issue>2</b:Issue>
    <b:Author>
      <b:Author>
        <b:NameList>
          <b:Person>
            <b:Last>Kapoula </b:Last>
            <b:First>G</b:First>
          </b:Person>
          <b:Person>
            <b:Last>Kontou</b:Last>
            <b:First>P</b:First>
          </b:Person>
        </b:NameList>
      </b:Author>
    </b:Author>
    <b:RefOrder>23</b:RefOrder>
  </b:Source>
  <b:Source>
    <b:Tag>Sai22</b:Tag>
    <b:SourceType>JournalArticle</b:SourceType>
    <b:Guid>{146B6185-E539-443F-876D-C0E1D4D8E8C6}</b:Guid>
    <b:Title>Silent diabetic nephropathy. Kidney International</b:Title>
    <b:JournalName>Kidney International</b:JournalName>
    <b:Year>2022</b:Year>
    <b:Month>Abril</b:Month>
    <b:Author>
      <b:Author>
        <b:NameList>
          <b:Person>
            <b:Last>Said </b:Last>
            <b:First>S</b:First>
          </b:Person>
          <b:Person>
            <b:Last>Nash</b:Last>
            <b:First>S</b:First>
          </b:Person>
        </b:NameList>
      </b:Author>
    </b:Author>
    <b:RefOrder>24</b:RefOrder>
  </b:Source>
  <b:Source>
    <b:Tag>Ara19</b:Tag>
    <b:SourceType>JournalArticle</b:SourceType>
    <b:Guid>{D6401C40-365C-4904-8BBF-66D2F7256B31}</b:Guid>
    <b:Title>Factors Associated With Frequent Remission of Microalbuminuria in Patients With Type 2 Diabetes.</b:Title>
    <b:JournalName>Rev. of Diabets</b:JournalName>
    <b:Year>2019</b:Year>
    <b:Month>Marzo</b:Month>
    <b:Author>
      <b:Author>
        <b:NameList>
          <b:Person>
            <b:Last>Araki </b:Last>
            <b:First>S</b:First>
          </b:Person>
          <b:Person>
            <b:Last>Haneda</b:Last>
            <b:First>M</b:First>
          </b:Person>
          <b:Person>
            <b:Last> Sugimoto </b:Last>
            <b:First>T</b:First>
          </b:Person>
          <b:Person>
            <b:Last> Isono</b:Last>
            <b:First>M</b:First>
          </b:Person>
        </b:NameList>
      </b:Author>
    </b:Author>
    <b:RefOrder>25</b:RefOrder>
  </b:Source>
  <b:Source>
    <b:Tag>Hin21</b:Tag>
    <b:SourceType>JournalArticle</b:SourceType>
    <b:Guid>{DF3B98E9-C412-4194-9C5C-F12065E44B9A}</b:Guid>
    <b:Title>La microalbuminuria en el diagnóstico precoz del daño renal en pacientes diabéticos</b:Title>
    <b:JournalName>Revista Finlay</b:JournalName>
    <b:Year>2021</b:Year>
    <b:Month>Junio</b:Month>
    <b:Volume>11</b:Volume>
    <b:Issue>2</b:Issue>
    <b:Author>
      <b:Author>
        <b:NameList>
          <b:Person>
            <b:Last>Hinojoza Alarcón</b:Last>
            <b:First>Gabriel</b:First>
          </b:Person>
        </b:NameList>
      </b:Author>
    </b:Author>
    <b:RefOrder>26</b:RefOrder>
  </b:Source>
  <b:Source>
    <b:Tag>And22</b:Tag>
    <b:SourceType>JournalArticle</b:SourceType>
    <b:Guid>{BE1240CD-D236-4664-99D9-CB9DFA539466}</b:Guid>
    <b:Title>Enfermedad Renal Diabética: Albuminuria y Progresión</b:Title>
    <b:JournalName>Nefropatía al día</b:JournalName>
    <b:Year>2022</b:Year>
    <b:Month>Agosto</b:Month>
    <b:Author>
      <b:Author>
        <b:NameList>
          <b:Person>
            <b:Last>Ander Vergara  </b:Last>
            <b:First>Arana</b:First>
          </b:Person>
          <b:Person>
            <b:Last>Martinez Castelao</b:Last>
            <b:First>Alberto</b:First>
          </b:Person>
        </b:NameList>
      </b:Author>
    </b:Author>
    <b:RefOrder>27</b:RefOrder>
  </b:Source>
  <b:Source>
    <b:Tag>Mor194</b:Tag>
    <b:SourceType>JournalArticle</b:SourceType>
    <b:Guid>{8ADF2371-52D5-4971-BA8D-6D6E132D7581}</b:Guid>
    <b:Title>Cistatina C: marcador de laboratorio precoz de enfermedad renal en pacientes con Diabetes Nellitus 2</b:Title>
    <b:JournalName>Revista Cubana de Hematología, Inmunología y Hemoterapia</b:JournalName>
    <b:Year>2019</b:Year>
    <b:Month>Julio</b:Month>
    <b:Volume>34</b:Volume>
    <b:Issue>2</b:Issue>
    <b:Author>
      <b:Author>
        <b:NameList>
          <b:Person>
            <b:Last>Morales</b:Last>
            <b:First>Maydelin </b:First>
          </b:Person>
          <b:Person>
            <b:Last>Agramonte Llanes</b:Last>
            <b:First>Olga</b:First>
          </b:Person>
        </b:NameList>
      </b:Author>
    </b:Author>
    <b:RefOrder>28</b:RefOrder>
  </b:Source>
  <b:Source>
    <b:Tag>Ben19</b:Tag>
    <b:SourceType>JournalArticle</b:SourceType>
    <b:Guid>{013EEAD1-2649-4B52-9202-051517A8E5E5}</b:Guid>
    <b:Title>Utilización del biomarcador de cistatina C en pacientes con posible fallo renal</b:Title>
    <b:JournalName>Revista de enfermedades no trasmisibles </b:JournalName>
    <b:Year>2019</b:Year>
    <b:Volume>9</b:Volume>
    <b:Issue>4</b:Issue>
    <b:Author>
      <b:Author>
        <b:NameList>
          <b:Person>
            <b:Last>Benavides Couto</b:Last>
            <b:First>Alexander</b:First>
          </b:Person>
          <b:Person>
            <b:Last>Rodríguez Jiménez</b:Last>
            <b:First>Yamila</b:First>
          </b:Person>
        </b:NameList>
      </b:Author>
    </b:Author>
    <b:RefOrder>29</b:RefOrder>
  </b:Source>
  <b:Source>
    <b:Tag>Rys19</b:Tag>
    <b:SourceType>JournalArticle</b:SourceType>
    <b:Guid>{EFFEECE4-C305-4B85-A433-D2F2454DA4EF}</b:Guid>
    <b:Title>Novel Biomarkers in the Diagnosis of Chronic Kidney Disease and the Prediction of Its Outcome</b:Title>
    <b:JournalName>International Journal of Molecular Science</b:JournalName>
    <b:Year>2019</b:Year>
    <b:Month>Augost</b:Month>
    <b:Volume>18</b:Volume>
    <b:Issue>8</b:Issue>
    <b:Author>
      <b:Author>
        <b:NameList>
          <b:Person>
            <b:Last>Rysz</b:Last>
            <b:First>Jacek </b:First>
          </b:Person>
          <b:Person>
            <b:Last>Gluba-Brzózka </b:Last>
            <b:First>Anna</b:First>
          </b:Person>
        </b:NameList>
      </b:Author>
    </b:Author>
    <b:RefOrder>30</b:RefOrder>
  </b:Source>
</b:Sources>
</file>

<file path=customXml/itemProps1.xml><?xml version="1.0" encoding="utf-8"?>
<ds:datastoreItem xmlns:ds="http://schemas.openxmlformats.org/officeDocument/2006/customXml" ds:itemID="{0CFA1759-F74A-4053-ACB3-008BDD9A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Plantilla_SC.dot</Template>
  <TotalTime>50</TotalTime>
  <Pages>11</Pages>
  <Words>4905</Words>
  <Characters>26979</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Tipo de artículo: Artículo original</vt:lpstr>
    </vt:vector>
  </TitlesOfParts>
  <Company>Direccion de Investigacion</Company>
  <LinksUpToDate>false</LinksUpToDate>
  <CharactersWithSpaces>31821</CharactersWithSpaces>
  <SharedDoc>false</SharedDoc>
  <HLinks>
    <vt:vector size="36" baseType="variant">
      <vt:variant>
        <vt:i4>7929951</vt:i4>
      </vt:variant>
      <vt:variant>
        <vt:i4>9</vt:i4>
      </vt:variant>
      <vt:variant>
        <vt:i4>0</vt:i4>
      </vt:variant>
      <vt:variant>
        <vt:i4>5</vt:i4>
      </vt:variant>
      <vt:variant>
        <vt:lpwstr>mailto:usuario@dominio.com</vt:lpwstr>
      </vt:variant>
      <vt:variant>
        <vt:lpwstr/>
      </vt:variant>
      <vt:variant>
        <vt:i4>5505040</vt:i4>
      </vt:variant>
      <vt:variant>
        <vt:i4>6</vt:i4>
      </vt:variant>
      <vt:variant>
        <vt:i4>0</vt:i4>
      </vt:variant>
      <vt:variant>
        <vt:i4>5</vt:i4>
      </vt:variant>
      <vt:variant>
        <vt:lpwstr>https://orcid.org/0000-0000-0000-0000</vt:lpwstr>
      </vt:variant>
      <vt:variant>
        <vt:lpwstr/>
      </vt:variant>
      <vt:variant>
        <vt:i4>5505040</vt:i4>
      </vt:variant>
      <vt:variant>
        <vt:i4>3</vt:i4>
      </vt:variant>
      <vt:variant>
        <vt:i4>0</vt:i4>
      </vt:variant>
      <vt:variant>
        <vt:i4>5</vt:i4>
      </vt:variant>
      <vt:variant>
        <vt:lpwstr>https://orcid.org/0000-0000-0000-0000</vt:lpwstr>
      </vt:variant>
      <vt:variant>
        <vt:lpwstr/>
      </vt:variant>
      <vt:variant>
        <vt:i4>5505040</vt:i4>
      </vt:variant>
      <vt:variant>
        <vt:i4>0</vt:i4>
      </vt:variant>
      <vt:variant>
        <vt:i4>0</vt:i4>
      </vt:variant>
      <vt:variant>
        <vt:i4>5</vt:i4>
      </vt:variant>
      <vt:variant>
        <vt:lpwstr>https://orcid.org/0000-0000-0000-0000</vt:lpwstr>
      </vt:variant>
      <vt:variant>
        <vt:lpwstr/>
      </vt:variant>
      <vt:variant>
        <vt:i4>65653</vt:i4>
      </vt:variant>
      <vt:variant>
        <vt:i4>0</vt:i4>
      </vt:variant>
      <vt:variant>
        <vt:i4>0</vt:i4>
      </vt:variant>
      <vt:variant>
        <vt:i4>5</vt:i4>
      </vt:variant>
      <vt:variant>
        <vt:lpwstr>mailto:alema.pentaciencias@gmail.com</vt:lpwstr>
      </vt:variant>
      <vt:variant>
        <vt:lpwstr/>
      </vt:variant>
      <vt:variant>
        <vt:i4>2687073</vt:i4>
      </vt:variant>
      <vt:variant>
        <vt:i4>-1</vt:i4>
      </vt:variant>
      <vt:variant>
        <vt:i4>2060</vt:i4>
      </vt:variant>
      <vt:variant>
        <vt:i4>1</vt:i4>
      </vt:variant>
      <vt:variant>
        <vt:lpwstr>https://i.creativecommons.org/l/by-nc-sa/4.0/88x31.png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 de artículo: Artículo original</dc:title>
  <dc:subject/>
  <dc:creator>yaneisycr</dc:creator>
  <cp:keywords/>
  <cp:lastModifiedBy>Trabajo</cp:lastModifiedBy>
  <cp:revision>42</cp:revision>
  <cp:lastPrinted>2024-08-30T15:57:00Z</cp:lastPrinted>
  <dcterms:created xsi:type="dcterms:W3CDTF">2022-05-10T17:04:00Z</dcterms:created>
  <dcterms:modified xsi:type="dcterms:W3CDTF">2024-08-30T16:00:00Z</dcterms:modified>
</cp:coreProperties>
</file>